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DBADD" w14:textId="0F20CFC1" w:rsidR="00BF1DA3" w:rsidRPr="00BF1DA3" w:rsidRDefault="00BF1DA3" w:rsidP="00BF1DA3">
      <w:pPr>
        <w:spacing w:before="240"/>
        <w:rPr>
          <w:rFonts w:ascii="Arial" w:hAnsi="Arial" w:cs="Arial"/>
          <w:b/>
          <w:bCs/>
          <w:sz w:val="44"/>
          <w:szCs w:val="44"/>
        </w:rPr>
      </w:pPr>
      <w:bookmarkStart w:id="0" w:name="_GoBack"/>
      <w:bookmarkEnd w:id="0"/>
      <w:r w:rsidRPr="00BF1DA3">
        <w:rPr>
          <w:rFonts w:ascii="Arial" w:hAnsi="Arial" w:cs="Arial"/>
          <w:b/>
          <w:bCs/>
          <w:sz w:val="44"/>
          <w:szCs w:val="44"/>
        </w:rPr>
        <w:t xml:space="preserve">Everdon Parish Council </w:t>
      </w:r>
    </w:p>
    <w:p w14:paraId="6B299D6B" w14:textId="4FABF408" w:rsidR="004854B8" w:rsidRPr="002007F2" w:rsidRDefault="009256EF" w:rsidP="00F57187">
      <w:pPr>
        <w:pStyle w:val="Heading2"/>
        <w:spacing w:after="120"/>
        <w:rPr>
          <w:rFonts w:ascii="Arial" w:hAnsi="Arial" w:cs="Arial"/>
          <w:b/>
          <w:color w:val="auto"/>
        </w:rPr>
      </w:pPr>
      <w:r w:rsidRPr="002007F2">
        <w:rPr>
          <w:rFonts w:ascii="Arial" w:hAnsi="Arial" w:cs="Arial"/>
          <w:b/>
          <w:color w:val="auto"/>
        </w:rPr>
        <w:t>Minutes of the</w:t>
      </w:r>
      <w:r w:rsidR="001607AF">
        <w:rPr>
          <w:rFonts w:ascii="Arial" w:hAnsi="Arial" w:cs="Arial"/>
          <w:b/>
          <w:color w:val="auto"/>
        </w:rPr>
        <w:t xml:space="preserve"> Full Meeting of the </w:t>
      </w:r>
      <w:r w:rsidRPr="002007F2">
        <w:rPr>
          <w:rFonts w:ascii="Arial" w:hAnsi="Arial" w:cs="Arial"/>
          <w:b/>
          <w:color w:val="auto"/>
        </w:rPr>
        <w:t>Parish Council</w:t>
      </w:r>
    </w:p>
    <w:p w14:paraId="48067467" w14:textId="7FEAD3EE" w:rsidR="009256EF" w:rsidRPr="002007F2" w:rsidRDefault="002007F2" w:rsidP="002007F2">
      <w:pPr>
        <w:pStyle w:val="Heading3"/>
        <w:spacing w:after="1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H</w:t>
      </w:r>
      <w:r w:rsidR="009256EF" w:rsidRPr="002007F2">
        <w:rPr>
          <w:rFonts w:ascii="Arial" w:hAnsi="Arial" w:cs="Arial"/>
          <w:color w:val="auto"/>
        </w:rPr>
        <w:t xml:space="preserve">eld on </w:t>
      </w:r>
      <w:r w:rsidR="00DB0F5A">
        <w:rPr>
          <w:rFonts w:ascii="Arial" w:hAnsi="Arial" w:cs="Arial"/>
          <w:color w:val="auto"/>
        </w:rPr>
        <w:t>1</w:t>
      </w:r>
      <w:r w:rsidR="00BE772F">
        <w:rPr>
          <w:rFonts w:ascii="Arial" w:hAnsi="Arial" w:cs="Arial"/>
          <w:color w:val="auto"/>
        </w:rPr>
        <w:t>4</w:t>
      </w:r>
      <w:r w:rsidR="00BE772F" w:rsidRPr="00BE772F">
        <w:rPr>
          <w:rFonts w:ascii="Arial" w:hAnsi="Arial" w:cs="Arial"/>
          <w:color w:val="auto"/>
          <w:vertAlign w:val="superscript"/>
        </w:rPr>
        <w:t>th</w:t>
      </w:r>
      <w:r w:rsidR="00BE772F">
        <w:rPr>
          <w:rFonts w:ascii="Arial" w:hAnsi="Arial" w:cs="Arial"/>
          <w:color w:val="auto"/>
        </w:rPr>
        <w:t xml:space="preserve"> February 2</w:t>
      </w:r>
      <w:r w:rsidR="00DB0F5A">
        <w:rPr>
          <w:rFonts w:ascii="Arial" w:hAnsi="Arial" w:cs="Arial"/>
          <w:color w:val="auto"/>
        </w:rPr>
        <w:t xml:space="preserve">022 </w:t>
      </w:r>
      <w:r w:rsidR="009256EF" w:rsidRPr="002007F2">
        <w:rPr>
          <w:rFonts w:ascii="Arial" w:hAnsi="Arial" w:cs="Arial"/>
          <w:color w:val="auto"/>
        </w:rPr>
        <w:t xml:space="preserve">at </w:t>
      </w:r>
      <w:r w:rsidR="001607AF">
        <w:rPr>
          <w:rFonts w:ascii="Arial" w:hAnsi="Arial" w:cs="Arial"/>
          <w:color w:val="auto"/>
        </w:rPr>
        <w:t>6</w:t>
      </w:r>
      <w:r w:rsidR="009256EF" w:rsidRPr="002007F2">
        <w:rPr>
          <w:rFonts w:ascii="Arial" w:hAnsi="Arial" w:cs="Arial"/>
          <w:color w:val="auto"/>
        </w:rPr>
        <w:t>:</w:t>
      </w:r>
      <w:r w:rsidR="001607AF">
        <w:rPr>
          <w:rFonts w:ascii="Arial" w:hAnsi="Arial" w:cs="Arial"/>
          <w:color w:val="auto"/>
        </w:rPr>
        <w:t>3</w:t>
      </w:r>
      <w:r w:rsidR="009256EF" w:rsidRPr="002007F2">
        <w:rPr>
          <w:rFonts w:ascii="Arial" w:hAnsi="Arial" w:cs="Arial"/>
          <w:color w:val="auto"/>
        </w:rPr>
        <w:t xml:space="preserve">0pm </w:t>
      </w:r>
      <w:r w:rsidR="00624CE0">
        <w:rPr>
          <w:rFonts w:ascii="Arial" w:hAnsi="Arial" w:cs="Arial"/>
          <w:color w:val="auto"/>
        </w:rPr>
        <w:t>in the Village Hall, High Street, Everdon</w:t>
      </w:r>
      <w:r w:rsidR="00733B85">
        <w:rPr>
          <w:rFonts w:ascii="Arial" w:hAnsi="Arial" w:cs="Arial"/>
          <w:color w:val="auto"/>
        </w:rPr>
        <w:t>.</w:t>
      </w:r>
    </w:p>
    <w:p w14:paraId="3AAC5FB2" w14:textId="77777777" w:rsidR="009256EF" w:rsidRPr="00BF1DA3" w:rsidRDefault="009256EF" w:rsidP="009256EF">
      <w:pPr>
        <w:spacing w:after="120"/>
        <w:rPr>
          <w:rFonts w:ascii="Arial" w:hAnsi="Arial" w:cs="Arial"/>
          <w:sz w:val="28"/>
          <w:szCs w:val="28"/>
        </w:rPr>
      </w:pPr>
      <w:r w:rsidRPr="00BF1DA3">
        <w:rPr>
          <w:rFonts w:ascii="Arial" w:hAnsi="Arial" w:cs="Arial"/>
          <w:b/>
          <w:bCs/>
          <w:sz w:val="28"/>
          <w:szCs w:val="28"/>
          <w:u w:val="single"/>
        </w:rPr>
        <w:t>Present</w:t>
      </w:r>
      <w:r w:rsidRPr="00BF1DA3">
        <w:rPr>
          <w:rFonts w:ascii="Arial" w:hAnsi="Arial" w:cs="Arial"/>
          <w:sz w:val="28"/>
          <w:szCs w:val="28"/>
        </w:rPr>
        <w:t xml:space="preserve">: </w:t>
      </w:r>
    </w:p>
    <w:p w14:paraId="7610F878" w14:textId="20C3C0F3" w:rsidR="002007F2" w:rsidRDefault="009256EF" w:rsidP="002007F2">
      <w:pPr>
        <w:pStyle w:val="BodyText"/>
      </w:pPr>
      <w:r w:rsidRPr="00381E6F">
        <w:t>Councillors</w:t>
      </w:r>
      <w:r w:rsidR="00D72C08">
        <w:t>:</w:t>
      </w:r>
      <w:r w:rsidRPr="00381E6F">
        <w:t xml:space="preserve"> Kevin Nichols (Chairman)</w:t>
      </w:r>
      <w:r w:rsidR="00FE3838">
        <w:t>,</w:t>
      </w:r>
      <w:r w:rsidR="00FE3838" w:rsidRPr="00381E6F">
        <w:t xml:space="preserve"> </w:t>
      </w:r>
      <w:r w:rsidR="00A6794F">
        <w:t xml:space="preserve">Shaen Linfoot, </w:t>
      </w:r>
      <w:r w:rsidR="0022192E">
        <w:t>Peter Bowman</w:t>
      </w:r>
      <w:r w:rsidRPr="00381E6F">
        <w:t xml:space="preserve">, </w:t>
      </w:r>
      <w:r w:rsidR="00BD284C">
        <w:t>Ron Flounders</w:t>
      </w:r>
      <w:r w:rsidR="003F03D1">
        <w:t xml:space="preserve">, Will Willits, Keith Wilkins and </w:t>
      </w:r>
      <w:r w:rsidR="00BD284C">
        <w:t>David Osborne.</w:t>
      </w:r>
    </w:p>
    <w:p w14:paraId="7625DE90" w14:textId="2C2C0E62" w:rsidR="009B67B3" w:rsidRPr="009938B1" w:rsidRDefault="009256EF" w:rsidP="002007F2">
      <w:pPr>
        <w:spacing w:after="240"/>
        <w:rPr>
          <w:rFonts w:ascii="Arial" w:hAnsi="Arial" w:cs="Arial"/>
          <w:sz w:val="24"/>
          <w:szCs w:val="24"/>
        </w:rPr>
      </w:pPr>
      <w:r w:rsidRPr="005E0002">
        <w:rPr>
          <w:rFonts w:ascii="Arial" w:hAnsi="Arial" w:cs="Arial"/>
          <w:sz w:val="24"/>
          <w:szCs w:val="24"/>
        </w:rPr>
        <w:t xml:space="preserve">In attendance:  </w:t>
      </w:r>
      <w:r w:rsidR="000D2A3D">
        <w:rPr>
          <w:rFonts w:ascii="Arial" w:hAnsi="Arial" w:cs="Arial"/>
          <w:sz w:val="24"/>
          <w:szCs w:val="24"/>
        </w:rPr>
        <w:t xml:space="preserve">Ruth Scott </w:t>
      </w:r>
      <w:r w:rsidR="000D2A3D" w:rsidRPr="005E0002">
        <w:rPr>
          <w:rFonts w:ascii="Arial" w:hAnsi="Arial" w:cs="Arial"/>
          <w:sz w:val="24"/>
          <w:szCs w:val="24"/>
        </w:rPr>
        <w:t>(Clerk/</w:t>
      </w:r>
      <w:r w:rsidR="000D2A3D" w:rsidRPr="000662AA">
        <w:rPr>
          <w:rFonts w:ascii="Arial" w:hAnsi="Arial" w:cs="Arial"/>
          <w:sz w:val="24"/>
          <w:szCs w:val="24"/>
        </w:rPr>
        <w:t>RFO)</w:t>
      </w:r>
      <w:r w:rsidR="009B67B3">
        <w:rPr>
          <w:rFonts w:ascii="Arial" w:hAnsi="Arial" w:cs="Arial"/>
          <w:sz w:val="24"/>
          <w:szCs w:val="24"/>
        </w:rPr>
        <w:t xml:space="preserve"> and </w:t>
      </w:r>
      <w:r w:rsidR="00A6794F">
        <w:rPr>
          <w:rFonts w:ascii="Arial" w:hAnsi="Arial" w:cs="Arial"/>
          <w:sz w:val="24"/>
          <w:szCs w:val="24"/>
        </w:rPr>
        <w:t>Councillor Rupert Frost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76"/>
        <w:gridCol w:w="8917"/>
      </w:tblGrid>
      <w:tr w:rsidR="00E3705B" w:rsidRPr="00E3705B" w14:paraId="01C56033" w14:textId="77777777" w:rsidTr="00FF01E5">
        <w:tc>
          <w:tcPr>
            <w:tcW w:w="576" w:type="dxa"/>
          </w:tcPr>
          <w:p w14:paraId="63E921B1" w14:textId="6A26232D" w:rsidR="002E706D" w:rsidRPr="00E3705B" w:rsidRDefault="002E706D" w:rsidP="00381E6F">
            <w:pPr>
              <w:pStyle w:val="ListParagraph"/>
              <w:numPr>
                <w:ilvl w:val="0"/>
                <w:numId w:val="23"/>
              </w:numPr>
              <w:spacing w:before="60" w:after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01BE6F6D" w14:textId="6A72441E" w:rsidR="002E706D" w:rsidRPr="00E3705B" w:rsidRDefault="000252FE" w:rsidP="00381E6F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E3705B">
              <w:rPr>
                <w:rFonts w:ascii="Arial" w:hAnsi="Arial" w:cs="Arial"/>
                <w:sz w:val="24"/>
                <w:szCs w:val="24"/>
              </w:rPr>
              <w:t>The Chairman welcomed everyone to th</w:t>
            </w:r>
            <w:r w:rsidR="00A62BCC" w:rsidRPr="00E3705B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Pr="00E3705B">
              <w:rPr>
                <w:rFonts w:ascii="Arial" w:hAnsi="Arial" w:cs="Arial"/>
                <w:sz w:val="24"/>
                <w:szCs w:val="24"/>
              </w:rPr>
              <w:t>meeting</w:t>
            </w:r>
            <w:r w:rsidR="004F2607" w:rsidRPr="00E3705B">
              <w:rPr>
                <w:rFonts w:ascii="Arial" w:hAnsi="Arial" w:cs="Arial"/>
                <w:sz w:val="24"/>
                <w:szCs w:val="24"/>
              </w:rPr>
              <w:t xml:space="preserve"> and thanked them for attending.</w:t>
            </w:r>
            <w:r w:rsidR="00FE3838" w:rsidRPr="00E370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3705B" w:rsidRPr="00E3705B" w14:paraId="0F776570" w14:textId="77777777" w:rsidTr="00FF01E5">
        <w:tc>
          <w:tcPr>
            <w:tcW w:w="576" w:type="dxa"/>
          </w:tcPr>
          <w:p w14:paraId="0C082F78" w14:textId="5420625E" w:rsidR="002E706D" w:rsidRPr="00E3705B" w:rsidRDefault="002E706D" w:rsidP="00381E6F">
            <w:pPr>
              <w:pStyle w:val="ListParagraph"/>
              <w:numPr>
                <w:ilvl w:val="0"/>
                <w:numId w:val="23"/>
              </w:numPr>
              <w:spacing w:before="60" w:after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3111B5C7" w14:textId="2C292B04" w:rsidR="002E706D" w:rsidRPr="00E3705B" w:rsidRDefault="00762DF9" w:rsidP="00381E6F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E3705B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2E706D" w:rsidRPr="00E3705B">
              <w:rPr>
                <w:rFonts w:ascii="Arial" w:hAnsi="Arial" w:cs="Arial"/>
                <w:b/>
                <w:sz w:val="24"/>
                <w:szCs w:val="24"/>
              </w:rPr>
              <w:t>equests for dispensation</w:t>
            </w:r>
            <w:r w:rsidRPr="00E3705B">
              <w:rPr>
                <w:rFonts w:ascii="Arial" w:hAnsi="Arial" w:cs="Arial"/>
                <w:sz w:val="24"/>
                <w:szCs w:val="24"/>
              </w:rPr>
              <w:t xml:space="preserve"> - none.</w:t>
            </w:r>
          </w:p>
        </w:tc>
      </w:tr>
      <w:tr w:rsidR="00E3705B" w:rsidRPr="00E3705B" w14:paraId="2D582209" w14:textId="77777777" w:rsidTr="00522FF1">
        <w:trPr>
          <w:trHeight w:val="1323"/>
        </w:trPr>
        <w:tc>
          <w:tcPr>
            <w:tcW w:w="576" w:type="dxa"/>
          </w:tcPr>
          <w:p w14:paraId="727B284A" w14:textId="796AA076" w:rsidR="002E706D" w:rsidRPr="00E3705B" w:rsidRDefault="002E706D" w:rsidP="00381E6F">
            <w:pPr>
              <w:pStyle w:val="ListParagraph"/>
              <w:numPr>
                <w:ilvl w:val="0"/>
                <w:numId w:val="23"/>
              </w:numPr>
              <w:spacing w:before="60" w:after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79C59E55" w14:textId="227A28C3" w:rsidR="00DA0643" w:rsidRPr="00522FF1" w:rsidRDefault="000252FE" w:rsidP="00522FF1">
            <w:pPr>
              <w:pStyle w:val="Heading4"/>
              <w:spacing w:after="120" w:line="240" w:lineRule="auto"/>
              <w:outlineLvl w:val="3"/>
              <w:rPr>
                <w:b w:val="0"/>
              </w:rPr>
            </w:pPr>
            <w:r w:rsidRPr="00E3705B">
              <w:t xml:space="preserve">Public </w:t>
            </w:r>
            <w:r w:rsidR="004F2607" w:rsidRPr="00E3705B">
              <w:t>Open Forum</w:t>
            </w:r>
            <w:r w:rsidR="00BE5D1F">
              <w:t xml:space="preserve">: </w:t>
            </w:r>
            <w:r w:rsidR="00BE5D1F" w:rsidRPr="00BE5D1F">
              <w:rPr>
                <w:b w:val="0"/>
              </w:rPr>
              <w:t xml:space="preserve">Councillor Rupert Frost </w:t>
            </w:r>
            <w:r w:rsidR="00591EDA">
              <w:rPr>
                <w:b w:val="0"/>
              </w:rPr>
              <w:t xml:space="preserve">had been in discussion with the Asset Management team regarding Everdon’s nomination of </w:t>
            </w:r>
            <w:r w:rsidR="00141219">
              <w:rPr>
                <w:b w:val="0"/>
              </w:rPr>
              <w:t>“</w:t>
            </w:r>
            <w:r w:rsidR="00591EDA">
              <w:rPr>
                <w:b w:val="0"/>
              </w:rPr>
              <w:t>The Plough</w:t>
            </w:r>
            <w:r w:rsidR="00141219">
              <w:rPr>
                <w:b w:val="0"/>
              </w:rPr>
              <w:t>”</w:t>
            </w:r>
            <w:r w:rsidR="00591EDA">
              <w:rPr>
                <w:b w:val="0"/>
              </w:rPr>
              <w:t xml:space="preserve"> as an Asset of Community Value and suggested we resubmit our application with evidence from community groups.</w:t>
            </w:r>
            <w:r w:rsidR="00796A81">
              <w:rPr>
                <w:b w:val="0"/>
              </w:rPr>
              <w:t xml:space="preserve"> </w:t>
            </w:r>
            <w:r w:rsidR="00591EDA">
              <w:rPr>
                <w:b w:val="0"/>
              </w:rPr>
              <w:t>He supports our application and will continue to have a dialogue with the WNC team.</w:t>
            </w:r>
            <w:r w:rsidR="00796A81">
              <w:rPr>
                <w:b w:val="0"/>
              </w:rPr>
              <w:t xml:space="preserve"> Councillor Frost also confirmed the new cinema at Daventry would open in March. </w:t>
            </w:r>
            <w:r w:rsidR="00A6794F">
              <w:rPr>
                <w:b w:val="0"/>
              </w:rPr>
              <w:t>Councillors Gilford and Smith sent their apologies.</w:t>
            </w:r>
          </w:p>
        </w:tc>
      </w:tr>
      <w:tr w:rsidR="00E3705B" w:rsidRPr="00E3705B" w14:paraId="3AB75A10" w14:textId="77777777" w:rsidTr="00FF01E5">
        <w:tc>
          <w:tcPr>
            <w:tcW w:w="576" w:type="dxa"/>
          </w:tcPr>
          <w:p w14:paraId="291E7030" w14:textId="0A9AD9CA" w:rsidR="002E706D" w:rsidRPr="00E3705B" w:rsidRDefault="002E706D" w:rsidP="00381E6F">
            <w:pPr>
              <w:pStyle w:val="ListParagraph"/>
              <w:numPr>
                <w:ilvl w:val="0"/>
                <w:numId w:val="23"/>
              </w:numPr>
              <w:spacing w:before="60" w:after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0FC2AEC4" w14:textId="59055F93" w:rsidR="00762DF9" w:rsidRPr="00E3705B" w:rsidRDefault="00FE3838" w:rsidP="000D2A3D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E3705B">
              <w:rPr>
                <w:rFonts w:ascii="Arial" w:hAnsi="Arial" w:cs="Arial"/>
                <w:sz w:val="24"/>
                <w:szCs w:val="24"/>
              </w:rPr>
              <w:t xml:space="preserve">It was </w:t>
            </w:r>
            <w:r w:rsidR="00D3468E" w:rsidRPr="00E3705B">
              <w:rPr>
                <w:rFonts w:ascii="Arial" w:hAnsi="Arial" w:cs="Arial"/>
                <w:sz w:val="24"/>
                <w:szCs w:val="24"/>
              </w:rPr>
              <w:t>RESOLVED</w:t>
            </w:r>
            <w:r w:rsidRPr="00E3705B">
              <w:rPr>
                <w:rFonts w:ascii="Arial" w:hAnsi="Arial" w:cs="Arial"/>
                <w:sz w:val="24"/>
                <w:szCs w:val="24"/>
              </w:rPr>
              <w:t xml:space="preserve"> to approve the </w:t>
            </w:r>
            <w:r w:rsidR="00BE5D1F">
              <w:rPr>
                <w:rFonts w:ascii="Arial" w:hAnsi="Arial" w:cs="Arial"/>
                <w:sz w:val="24"/>
                <w:szCs w:val="24"/>
              </w:rPr>
              <w:t xml:space="preserve">absence of Councillor </w:t>
            </w:r>
            <w:r w:rsidR="00A6794F">
              <w:rPr>
                <w:rFonts w:ascii="Arial" w:hAnsi="Arial" w:cs="Arial"/>
                <w:sz w:val="24"/>
                <w:szCs w:val="24"/>
              </w:rPr>
              <w:t>Peter Cooper (Personal</w:t>
            </w:r>
            <w:r w:rsidR="00BE5D1F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E3705B" w:rsidRPr="00E3705B" w14:paraId="391C460B" w14:textId="77777777" w:rsidTr="00FF01E5">
        <w:tc>
          <w:tcPr>
            <w:tcW w:w="576" w:type="dxa"/>
          </w:tcPr>
          <w:p w14:paraId="2706EEE2" w14:textId="71A1C4DD" w:rsidR="002E706D" w:rsidRPr="00E3705B" w:rsidRDefault="002E706D" w:rsidP="00381E6F">
            <w:pPr>
              <w:pStyle w:val="ListParagraph"/>
              <w:numPr>
                <w:ilvl w:val="0"/>
                <w:numId w:val="23"/>
              </w:numPr>
              <w:spacing w:before="60" w:after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50070A20" w14:textId="57D3E073" w:rsidR="00A30E14" w:rsidRPr="00E3705B" w:rsidRDefault="004E161A" w:rsidP="000D2A3D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E3705B">
              <w:rPr>
                <w:rFonts w:ascii="Arial" w:hAnsi="Arial" w:cs="Arial"/>
                <w:b/>
                <w:bCs/>
                <w:sz w:val="24"/>
                <w:szCs w:val="24"/>
              </w:rPr>
              <w:t>Declarations of Interest</w:t>
            </w:r>
            <w:r w:rsidRPr="00E370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1653">
              <w:rPr>
                <w:rFonts w:ascii="Arial" w:hAnsi="Arial" w:cs="Arial"/>
                <w:sz w:val="24"/>
                <w:szCs w:val="24"/>
              </w:rPr>
              <w:t>–</w:t>
            </w:r>
            <w:r w:rsidR="000C14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6794F">
              <w:rPr>
                <w:rFonts w:ascii="Arial" w:hAnsi="Arial" w:cs="Arial"/>
                <w:sz w:val="24"/>
                <w:szCs w:val="24"/>
              </w:rPr>
              <w:t>None.</w:t>
            </w:r>
          </w:p>
        </w:tc>
      </w:tr>
      <w:tr w:rsidR="00E3705B" w:rsidRPr="00E3705B" w14:paraId="47FAA512" w14:textId="77777777" w:rsidTr="00FF01E5">
        <w:tc>
          <w:tcPr>
            <w:tcW w:w="576" w:type="dxa"/>
          </w:tcPr>
          <w:p w14:paraId="0CB7D45D" w14:textId="660A521C" w:rsidR="002E706D" w:rsidRPr="00E3705B" w:rsidRDefault="002E706D" w:rsidP="00381E6F">
            <w:pPr>
              <w:pStyle w:val="ListParagraph"/>
              <w:numPr>
                <w:ilvl w:val="0"/>
                <w:numId w:val="23"/>
              </w:numPr>
              <w:spacing w:before="60" w:after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035AA864" w14:textId="0B17D383" w:rsidR="002E706D" w:rsidRPr="00E3705B" w:rsidRDefault="00EC695F" w:rsidP="00381E6F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E3705B">
              <w:rPr>
                <w:rFonts w:ascii="Arial" w:hAnsi="Arial" w:cs="Arial"/>
                <w:sz w:val="24"/>
                <w:szCs w:val="24"/>
              </w:rPr>
              <w:t xml:space="preserve">It was </w:t>
            </w:r>
            <w:r w:rsidR="000252FE" w:rsidRPr="00E3705B">
              <w:rPr>
                <w:rFonts w:ascii="Arial" w:hAnsi="Arial" w:cs="Arial"/>
                <w:sz w:val="24"/>
                <w:szCs w:val="24"/>
              </w:rPr>
              <w:t>RESOLVED to approve the</w:t>
            </w:r>
            <w:r w:rsidR="00597FE6" w:rsidRPr="00E3705B">
              <w:rPr>
                <w:rFonts w:ascii="Arial" w:hAnsi="Arial" w:cs="Arial"/>
                <w:sz w:val="24"/>
                <w:szCs w:val="24"/>
              </w:rPr>
              <w:t xml:space="preserve"> minutes of the </w:t>
            </w:r>
            <w:r w:rsidR="004F2607" w:rsidRPr="00E3705B">
              <w:rPr>
                <w:rFonts w:ascii="Arial" w:hAnsi="Arial" w:cs="Arial"/>
                <w:sz w:val="24"/>
                <w:szCs w:val="24"/>
              </w:rPr>
              <w:t>m</w:t>
            </w:r>
            <w:r w:rsidR="00597FE6" w:rsidRPr="00E3705B">
              <w:rPr>
                <w:rFonts w:ascii="Arial" w:hAnsi="Arial" w:cs="Arial"/>
                <w:sz w:val="24"/>
                <w:szCs w:val="24"/>
              </w:rPr>
              <w:t>eeting of the Parish Council held on Monday</w:t>
            </w:r>
            <w:r w:rsidR="001D47A6" w:rsidRPr="00E370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772F">
              <w:rPr>
                <w:rFonts w:ascii="Arial" w:hAnsi="Arial" w:cs="Arial"/>
                <w:sz w:val="24"/>
                <w:szCs w:val="24"/>
              </w:rPr>
              <w:t>10</w:t>
            </w:r>
            <w:r w:rsidR="00BE772F" w:rsidRPr="00BE772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BE772F">
              <w:rPr>
                <w:rFonts w:ascii="Arial" w:hAnsi="Arial" w:cs="Arial"/>
                <w:sz w:val="24"/>
                <w:szCs w:val="24"/>
              </w:rPr>
              <w:t xml:space="preserve"> January</w:t>
            </w:r>
            <w:r w:rsidR="000252FE" w:rsidRPr="00E370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3705B" w:rsidRPr="00E3705B" w14:paraId="4DFB6EFE" w14:textId="77777777" w:rsidTr="00FF01E5">
        <w:tc>
          <w:tcPr>
            <w:tcW w:w="576" w:type="dxa"/>
          </w:tcPr>
          <w:p w14:paraId="759B8BD6" w14:textId="67970695" w:rsidR="0063636C" w:rsidRPr="00E3705B" w:rsidRDefault="0063636C" w:rsidP="00381E6F">
            <w:pPr>
              <w:pStyle w:val="ListParagraph"/>
              <w:numPr>
                <w:ilvl w:val="0"/>
                <w:numId w:val="23"/>
              </w:num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3E03DA37" w14:textId="77777777" w:rsidR="00506905" w:rsidRPr="00E3705B" w:rsidRDefault="0063636C" w:rsidP="00381E6F">
            <w:pPr>
              <w:spacing w:before="6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_Hlk41577688"/>
            <w:r w:rsidRPr="00E3705B">
              <w:rPr>
                <w:rFonts w:ascii="Arial" w:hAnsi="Arial" w:cs="Arial"/>
                <w:b/>
                <w:bCs/>
                <w:sz w:val="24"/>
                <w:szCs w:val="24"/>
              </w:rPr>
              <w:t>Finance</w:t>
            </w:r>
          </w:p>
          <w:p w14:paraId="5C9A36E1" w14:textId="59462625" w:rsidR="0063636C" w:rsidRPr="00E3705B" w:rsidRDefault="00506905" w:rsidP="00141219">
            <w:pPr>
              <w:pStyle w:val="BodyText"/>
              <w:spacing w:before="60"/>
            </w:pPr>
            <w:r w:rsidRPr="00E3705B">
              <w:t>It was RESOLVED to approve the following:</w:t>
            </w:r>
            <w:r w:rsidR="0063636C" w:rsidRPr="00E3705B">
              <w:t xml:space="preserve"> </w:t>
            </w:r>
          </w:p>
          <w:p w14:paraId="23382E61" w14:textId="4539ACC0" w:rsidR="0063636C" w:rsidRPr="00E3705B" w:rsidRDefault="00BE772F" w:rsidP="00CA728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bookmarkStart w:id="2" w:name="_Hlk41577729"/>
            <w:bookmarkEnd w:id="1"/>
            <w:r>
              <w:rPr>
                <w:rFonts w:ascii="Arial" w:hAnsi="Arial" w:cs="Arial"/>
                <w:sz w:val="24"/>
                <w:szCs w:val="24"/>
              </w:rPr>
              <w:t>January</w:t>
            </w:r>
            <w:r w:rsidR="00DB0F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636C" w:rsidRPr="00E3705B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3636C" w:rsidRPr="00E3705B">
              <w:rPr>
                <w:rFonts w:ascii="Arial" w:hAnsi="Arial" w:cs="Arial"/>
                <w:sz w:val="24"/>
                <w:szCs w:val="24"/>
              </w:rPr>
              <w:t xml:space="preserve"> Bank reconciliation</w:t>
            </w:r>
            <w:bookmarkStart w:id="3" w:name="_Hlk41578004"/>
            <w:bookmarkEnd w:id="2"/>
            <w:r w:rsidR="0063636C" w:rsidRPr="00E370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D581482" w14:textId="67B8F1B1" w:rsidR="0063636C" w:rsidRPr="00E3705B" w:rsidRDefault="00BE772F" w:rsidP="00CA728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</w:t>
            </w:r>
            <w:r w:rsidR="007978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636C" w:rsidRPr="00E3705B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3636C" w:rsidRPr="00E3705B">
              <w:rPr>
                <w:rFonts w:ascii="Arial" w:hAnsi="Arial" w:cs="Arial"/>
                <w:sz w:val="24"/>
                <w:szCs w:val="24"/>
              </w:rPr>
              <w:t xml:space="preserve"> Receipts &amp; Payments </w:t>
            </w:r>
          </w:p>
          <w:bookmarkEnd w:id="3"/>
          <w:p w14:paraId="1A5E421C" w14:textId="77777777" w:rsidR="0063636C" w:rsidRDefault="0063636C" w:rsidP="00381E6F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3705B">
              <w:rPr>
                <w:rFonts w:ascii="Arial" w:hAnsi="Arial" w:cs="Arial"/>
                <w:sz w:val="24"/>
                <w:szCs w:val="24"/>
              </w:rPr>
              <w:t>Payments listed in Addendum A.</w:t>
            </w:r>
          </w:p>
          <w:p w14:paraId="0F106CDB" w14:textId="3C7A64F6" w:rsidR="00BE772F" w:rsidRPr="00BE772F" w:rsidRDefault="00796A81" w:rsidP="00DB0F5A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letter has been sent to the bank by the banking signatories to change administrator to the new clerk as all digital attempts have been unsuccessful.</w:t>
            </w:r>
          </w:p>
          <w:p w14:paraId="3F9C4DB6" w14:textId="5B400772" w:rsidR="00BE5D1F" w:rsidRDefault="00BE772F" w:rsidP="00DB0F5A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Asset Register was approved and it was </w:t>
            </w:r>
            <w:r w:rsidR="00141219" w:rsidRPr="00141219">
              <w:rPr>
                <w:rFonts w:ascii="Arial" w:hAnsi="Arial" w:cs="Arial"/>
                <w:sz w:val="24"/>
                <w:szCs w:val="24"/>
              </w:rPr>
              <w:t>RESOLVED</w:t>
            </w:r>
            <w:r>
              <w:rPr>
                <w:rFonts w:ascii="Arial" w:hAnsi="Arial" w:cs="Arial"/>
                <w:sz w:val="24"/>
                <w:szCs w:val="24"/>
              </w:rPr>
              <w:t xml:space="preserve"> to remove </w:t>
            </w:r>
            <w:r w:rsidR="00274C34">
              <w:rPr>
                <w:rFonts w:ascii="Arial" w:hAnsi="Arial" w:cs="Arial"/>
                <w:sz w:val="24"/>
                <w:szCs w:val="24"/>
              </w:rPr>
              <w:t>one</w:t>
            </w:r>
            <w:r>
              <w:rPr>
                <w:rFonts w:ascii="Arial" w:hAnsi="Arial" w:cs="Arial"/>
                <w:sz w:val="24"/>
                <w:szCs w:val="24"/>
              </w:rPr>
              <w:t xml:space="preserve"> bench </w:t>
            </w:r>
            <w:r w:rsidR="00591EDA">
              <w:rPr>
                <w:rFonts w:ascii="Arial" w:hAnsi="Arial" w:cs="Arial"/>
                <w:sz w:val="24"/>
                <w:szCs w:val="24"/>
              </w:rPr>
              <w:t>and one of the litter bins</w:t>
            </w:r>
            <w:r w:rsidR="00274C3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B1E7B73" w14:textId="4492B35C" w:rsidR="00591EDA" w:rsidRDefault="00591EDA" w:rsidP="00591EDA">
            <w:pPr>
              <w:pStyle w:val="ListParagraph"/>
              <w:spacing w:after="12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91EDA">
              <w:rPr>
                <w:rFonts w:ascii="Arial" w:hAnsi="Arial" w:cs="Arial"/>
                <w:b/>
                <w:sz w:val="24"/>
                <w:szCs w:val="24"/>
              </w:rPr>
              <w:t>ACTION: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1219">
              <w:rPr>
                <w:rFonts w:ascii="Arial" w:hAnsi="Arial" w:cs="Arial"/>
                <w:sz w:val="24"/>
                <w:szCs w:val="24"/>
              </w:rPr>
              <w:t>Clerk</w:t>
            </w:r>
            <w:r>
              <w:rPr>
                <w:rFonts w:ascii="Arial" w:hAnsi="Arial" w:cs="Arial"/>
                <w:sz w:val="24"/>
                <w:szCs w:val="24"/>
              </w:rPr>
              <w:t xml:space="preserve"> to amend the Asset Register.</w:t>
            </w:r>
          </w:p>
          <w:p w14:paraId="19442CC2" w14:textId="77777777" w:rsidR="00BE772F" w:rsidRDefault="00BE772F" w:rsidP="00DB0F5A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was RESOLVED to continue with the current subscriptions.</w:t>
            </w:r>
          </w:p>
          <w:p w14:paraId="15E359DF" w14:textId="12FB232C" w:rsidR="00591EDA" w:rsidRPr="00DB0F5A" w:rsidRDefault="00591EDA" w:rsidP="00591EDA">
            <w:pPr>
              <w:pStyle w:val="ListParagraph"/>
              <w:spacing w:after="12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91EDA">
              <w:rPr>
                <w:rFonts w:ascii="Arial" w:hAnsi="Arial" w:cs="Arial"/>
                <w:b/>
                <w:sz w:val="24"/>
                <w:szCs w:val="24"/>
              </w:rPr>
              <w:t>ACTION:</w:t>
            </w:r>
            <w:r>
              <w:rPr>
                <w:rFonts w:ascii="Arial" w:hAnsi="Arial" w:cs="Arial"/>
                <w:sz w:val="24"/>
                <w:szCs w:val="24"/>
              </w:rPr>
              <w:t xml:space="preserve"> Councillor Osborne will look into </w:t>
            </w:r>
            <w:r w:rsidR="00FB459E">
              <w:rPr>
                <w:rFonts w:ascii="Arial" w:hAnsi="Arial" w:cs="Arial"/>
                <w:sz w:val="24"/>
                <w:szCs w:val="24"/>
              </w:rPr>
              <w:t xml:space="preserve">reducing the costs for </w:t>
            </w:r>
            <w:r>
              <w:rPr>
                <w:rFonts w:ascii="Arial" w:hAnsi="Arial" w:cs="Arial"/>
                <w:sz w:val="24"/>
                <w:szCs w:val="24"/>
              </w:rPr>
              <w:t xml:space="preserve">email addresses. </w:t>
            </w:r>
          </w:p>
        </w:tc>
      </w:tr>
      <w:tr w:rsidR="0079783F" w:rsidRPr="00E3705B" w14:paraId="649B3CC4" w14:textId="77777777" w:rsidTr="00FF01E5">
        <w:tc>
          <w:tcPr>
            <w:tcW w:w="576" w:type="dxa"/>
          </w:tcPr>
          <w:p w14:paraId="16D2EA52" w14:textId="77777777" w:rsidR="0079783F" w:rsidRPr="00E3705B" w:rsidRDefault="0079783F" w:rsidP="00381E6F">
            <w:pPr>
              <w:pStyle w:val="ListParagraph"/>
              <w:numPr>
                <w:ilvl w:val="0"/>
                <w:numId w:val="23"/>
              </w:num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347416CB" w14:textId="565CA895" w:rsidR="00E42E77" w:rsidRPr="000C1405" w:rsidRDefault="00BE772F" w:rsidP="00381E6F">
            <w:pPr>
              <w:spacing w:before="60"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The draft Meeting Schedule for 2022/23 was approved.</w:t>
            </w:r>
          </w:p>
        </w:tc>
      </w:tr>
      <w:tr w:rsidR="00E3705B" w:rsidRPr="00E3705B" w14:paraId="16028319" w14:textId="77777777" w:rsidTr="00FF01E5">
        <w:tc>
          <w:tcPr>
            <w:tcW w:w="576" w:type="dxa"/>
          </w:tcPr>
          <w:p w14:paraId="64E447B3" w14:textId="77777777" w:rsidR="006C1362" w:rsidRPr="00E3705B" w:rsidRDefault="006C1362" w:rsidP="00381E6F">
            <w:pPr>
              <w:pStyle w:val="ListParagraph"/>
              <w:numPr>
                <w:ilvl w:val="0"/>
                <w:numId w:val="23"/>
              </w:numPr>
              <w:spacing w:before="60" w:after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249F801C" w14:textId="3987FC87" w:rsidR="00D21653" w:rsidRPr="00E3705B" w:rsidRDefault="00BE772F" w:rsidP="008E32C5">
            <w:pPr>
              <w:pStyle w:val="BodyText"/>
              <w:spacing w:before="60"/>
              <w:rPr>
                <w:bCs/>
              </w:rPr>
            </w:pPr>
            <w:r>
              <w:rPr>
                <w:bCs/>
              </w:rPr>
              <w:t>The amended Financial Risk management Policy was approved.</w:t>
            </w:r>
          </w:p>
        </w:tc>
      </w:tr>
      <w:tr w:rsidR="00E3705B" w:rsidRPr="00E3705B" w14:paraId="37E3D772" w14:textId="77777777" w:rsidTr="00FF01E5">
        <w:tc>
          <w:tcPr>
            <w:tcW w:w="576" w:type="dxa"/>
          </w:tcPr>
          <w:p w14:paraId="6684E7F1" w14:textId="77777777" w:rsidR="006C1362" w:rsidRPr="00E3705B" w:rsidRDefault="006C1362" w:rsidP="00381E6F">
            <w:pPr>
              <w:pStyle w:val="ListParagraph"/>
              <w:numPr>
                <w:ilvl w:val="0"/>
                <w:numId w:val="23"/>
              </w:numPr>
              <w:spacing w:before="60" w:after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13C2EBFC" w14:textId="4B819501" w:rsidR="00C653A1" w:rsidRPr="00E3705B" w:rsidRDefault="00591EDA" w:rsidP="00381E6F">
            <w:pPr>
              <w:spacing w:before="60"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Councillor Linfoot reported that there have been some thefts of caravans and trailers</w:t>
            </w:r>
            <w:r w:rsidR="00141219">
              <w:rPr>
                <w:rFonts w:ascii="Arial" w:hAnsi="Arial" w:cs="Arial"/>
                <w:bCs/>
                <w:sz w:val="24"/>
                <w:szCs w:val="24"/>
              </w:rPr>
              <w:t xml:space="preserve"> in the locality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3F03D1" w:rsidRPr="00E3705B" w14:paraId="4BC68266" w14:textId="77777777" w:rsidTr="00FF01E5">
        <w:tc>
          <w:tcPr>
            <w:tcW w:w="576" w:type="dxa"/>
          </w:tcPr>
          <w:p w14:paraId="70E00257" w14:textId="77777777" w:rsidR="003F03D1" w:rsidRPr="00E3705B" w:rsidRDefault="003F03D1" w:rsidP="003F03D1">
            <w:pPr>
              <w:pStyle w:val="ListParagraph"/>
              <w:numPr>
                <w:ilvl w:val="0"/>
                <w:numId w:val="23"/>
              </w:numPr>
              <w:spacing w:before="60" w:after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425F4A31" w14:textId="621D4CD3" w:rsidR="003F03D1" w:rsidRDefault="00796A81" w:rsidP="0071014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Progress is being made on the </w:t>
            </w:r>
            <w:r w:rsidR="00141219">
              <w:rPr>
                <w:rFonts w:ascii="Arial" w:hAnsi="Arial" w:cs="Arial"/>
                <w:bCs/>
                <w:sz w:val="24"/>
                <w:szCs w:val="24"/>
              </w:rPr>
              <w:t xml:space="preserve">Asset Mapping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project, however, there is only six weeks to complete the project and there are still many unknowns. </w:t>
            </w:r>
            <w:r w:rsidR="00B854F6">
              <w:rPr>
                <w:rFonts w:ascii="Arial" w:hAnsi="Arial" w:cs="Arial"/>
                <w:bCs/>
                <w:sz w:val="24"/>
                <w:szCs w:val="24"/>
              </w:rPr>
              <w:t>The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free subscription to Parish Online expires in </w:t>
            </w:r>
            <w:r w:rsidR="00720827">
              <w:rPr>
                <w:rFonts w:ascii="Arial" w:hAnsi="Arial" w:cs="Arial"/>
                <w:bCs/>
                <w:sz w:val="24"/>
                <w:szCs w:val="24"/>
              </w:rPr>
              <w:t>August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41219">
              <w:rPr>
                <w:rFonts w:ascii="Arial" w:hAnsi="Arial" w:cs="Arial"/>
                <w:bCs/>
                <w:sz w:val="24"/>
                <w:szCs w:val="24"/>
              </w:rPr>
              <w:t xml:space="preserve">and </w:t>
            </w:r>
            <w:r>
              <w:rPr>
                <w:rFonts w:ascii="Arial" w:hAnsi="Arial" w:cs="Arial"/>
                <w:bCs/>
                <w:sz w:val="24"/>
                <w:szCs w:val="24"/>
              </w:rPr>
              <w:t>as it will have a detailed plan of Everdon’s Assets</w:t>
            </w:r>
            <w:r w:rsidR="00F7510A">
              <w:rPr>
                <w:rFonts w:ascii="Arial" w:hAnsi="Arial" w:cs="Arial"/>
                <w:bCs/>
                <w:sz w:val="24"/>
                <w:szCs w:val="24"/>
              </w:rPr>
              <w:t xml:space="preserve"> the Council may want to subscribe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F24AE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41219">
              <w:rPr>
                <w:rFonts w:ascii="Arial" w:hAnsi="Arial" w:cs="Arial"/>
                <w:bCs/>
                <w:sz w:val="24"/>
                <w:szCs w:val="24"/>
              </w:rPr>
              <w:t>It will cost £60</w:t>
            </w:r>
            <w:r w:rsidR="00F24AE5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5CC6A576" w14:textId="778F9E49" w:rsidR="00796A81" w:rsidRPr="00710142" w:rsidRDefault="00796A81" w:rsidP="0071014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96A81">
              <w:rPr>
                <w:rFonts w:ascii="Arial" w:hAnsi="Arial" w:cs="Arial"/>
                <w:b/>
                <w:bCs/>
                <w:sz w:val="24"/>
                <w:szCs w:val="24"/>
              </w:rPr>
              <w:t>ACTION: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Councillor Bowman will provide details on school transport for the village.</w:t>
            </w:r>
          </w:p>
        </w:tc>
      </w:tr>
      <w:tr w:rsidR="003F03D1" w:rsidRPr="00E3705B" w14:paraId="49EC79C2" w14:textId="77777777" w:rsidTr="00FF01E5">
        <w:tc>
          <w:tcPr>
            <w:tcW w:w="576" w:type="dxa"/>
          </w:tcPr>
          <w:p w14:paraId="75A29CE4" w14:textId="77777777" w:rsidR="003F03D1" w:rsidRPr="00E3705B" w:rsidRDefault="003F03D1" w:rsidP="003F03D1">
            <w:pPr>
              <w:pStyle w:val="ListParagraph"/>
              <w:numPr>
                <w:ilvl w:val="0"/>
                <w:numId w:val="23"/>
              </w:numPr>
              <w:spacing w:before="60" w:after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7A69DA66" w14:textId="267C79FB" w:rsidR="00710142" w:rsidRPr="00062939" w:rsidRDefault="00BE772F" w:rsidP="003F03D1">
            <w:pPr>
              <w:spacing w:before="60"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Planning: No planning applications have been received.</w:t>
            </w:r>
          </w:p>
        </w:tc>
      </w:tr>
      <w:tr w:rsidR="003F03D1" w:rsidRPr="00E3705B" w14:paraId="68A2B020" w14:textId="77777777" w:rsidTr="00A6794F">
        <w:trPr>
          <w:trHeight w:val="440"/>
        </w:trPr>
        <w:tc>
          <w:tcPr>
            <w:tcW w:w="576" w:type="dxa"/>
          </w:tcPr>
          <w:p w14:paraId="3E3352A3" w14:textId="77777777" w:rsidR="003F03D1" w:rsidRPr="00E3705B" w:rsidRDefault="003F03D1" w:rsidP="003F03D1">
            <w:pPr>
              <w:pStyle w:val="ListParagraph"/>
              <w:numPr>
                <w:ilvl w:val="0"/>
                <w:numId w:val="23"/>
              </w:numPr>
              <w:spacing w:before="60" w:after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5072D21E" w14:textId="60236E98" w:rsidR="00F24AE5" w:rsidRDefault="00F24AE5" w:rsidP="003F03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was RESOLVED to resubmit the nomination form for “The Plough”. “</w:t>
            </w:r>
            <w:r w:rsidR="00796A81">
              <w:rPr>
                <w:rFonts w:ascii="Arial" w:hAnsi="Arial" w:cs="Arial"/>
                <w:sz w:val="24"/>
                <w:szCs w:val="24"/>
              </w:rPr>
              <w:t>The Plough Appreciation Group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  <w:r w:rsidR="00796A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63DC">
              <w:rPr>
                <w:rFonts w:ascii="Arial" w:hAnsi="Arial" w:cs="Arial"/>
                <w:sz w:val="24"/>
                <w:szCs w:val="24"/>
              </w:rPr>
              <w:t xml:space="preserve">is </w:t>
            </w:r>
            <w:r w:rsidR="00796A81">
              <w:rPr>
                <w:rFonts w:ascii="Arial" w:hAnsi="Arial" w:cs="Arial"/>
                <w:sz w:val="24"/>
                <w:szCs w:val="24"/>
              </w:rPr>
              <w:t>meeting on Thursday 17</w:t>
            </w:r>
            <w:r w:rsidRPr="00F24AE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February</w:t>
            </w:r>
            <w:r w:rsidR="00796A81">
              <w:rPr>
                <w:rFonts w:ascii="Arial" w:hAnsi="Arial" w:cs="Arial"/>
                <w:sz w:val="24"/>
                <w:szCs w:val="24"/>
              </w:rPr>
              <w:t xml:space="preserve"> at 7.00pm. </w:t>
            </w:r>
          </w:p>
          <w:p w14:paraId="0E319024" w14:textId="4F38C88E" w:rsidR="00A258DC" w:rsidRDefault="00DE63DC" w:rsidP="003F03D1">
            <w:pPr>
              <w:rPr>
                <w:rFonts w:ascii="Arial" w:hAnsi="Arial" w:cs="Arial"/>
                <w:sz w:val="24"/>
                <w:szCs w:val="24"/>
              </w:rPr>
            </w:pPr>
            <w:r w:rsidRPr="00F24AE5">
              <w:rPr>
                <w:rFonts w:ascii="Arial" w:hAnsi="Arial" w:cs="Arial"/>
                <w:b/>
                <w:sz w:val="24"/>
                <w:szCs w:val="24"/>
              </w:rPr>
              <w:t>ACTION: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96A81">
              <w:rPr>
                <w:rFonts w:ascii="Arial" w:hAnsi="Arial" w:cs="Arial"/>
                <w:sz w:val="24"/>
                <w:szCs w:val="24"/>
              </w:rPr>
              <w:t xml:space="preserve">Councillor Bowman will ask for letters from other community </w:t>
            </w:r>
            <w:r>
              <w:rPr>
                <w:rFonts w:ascii="Arial" w:hAnsi="Arial" w:cs="Arial"/>
                <w:sz w:val="24"/>
                <w:szCs w:val="24"/>
              </w:rPr>
              <w:t>interest</w:t>
            </w:r>
            <w:r w:rsidR="00796A81">
              <w:rPr>
                <w:rFonts w:ascii="Arial" w:hAnsi="Arial" w:cs="Arial"/>
                <w:sz w:val="24"/>
                <w:szCs w:val="24"/>
              </w:rPr>
              <w:t xml:space="preserve"> groups who used The Plough to support a resubmission.</w:t>
            </w:r>
          </w:p>
          <w:p w14:paraId="51F61579" w14:textId="5EE67913" w:rsidR="00DE63DC" w:rsidRPr="007749EE" w:rsidRDefault="00DE63DC" w:rsidP="003F0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72F" w:rsidRPr="00E3705B" w14:paraId="017C4455" w14:textId="77777777" w:rsidTr="00A6794F">
        <w:trPr>
          <w:trHeight w:val="440"/>
        </w:trPr>
        <w:tc>
          <w:tcPr>
            <w:tcW w:w="576" w:type="dxa"/>
          </w:tcPr>
          <w:p w14:paraId="0D574088" w14:textId="77777777" w:rsidR="00BE772F" w:rsidRPr="00E3705B" w:rsidRDefault="00BE772F" w:rsidP="003F03D1">
            <w:pPr>
              <w:pStyle w:val="ListParagraph"/>
              <w:numPr>
                <w:ilvl w:val="0"/>
                <w:numId w:val="23"/>
              </w:numPr>
              <w:spacing w:before="60" w:after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67534B4A" w14:textId="1AFC719A" w:rsidR="00BE772F" w:rsidRDefault="00DE63DC" w:rsidP="003F03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Councillor Flounders reported that progress had been made in trying to write the Village Design Statement without duplicating the Conservation Area Management Plan. There will be a further update in May 2022.</w:t>
            </w:r>
          </w:p>
        </w:tc>
      </w:tr>
      <w:tr w:rsidR="00BE772F" w:rsidRPr="00E3705B" w14:paraId="42BEE467" w14:textId="77777777" w:rsidTr="00FF01E5">
        <w:tc>
          <w:tcPr>
            <w:tcW w:w="576" w:type="dxa"/>
          </w:tcPr>
          <w:p w14:paraId="178C779A" w14:textId="77777777" w:rsidR="00BE772F" w:rsidRPr="00E3705B" w:rsidRDefault="00BE772F" w:rsidP="003F03D1">
            <w:pPr>
              <w:pStyle w:val="ListParagraph"/>
              <w:numPr>
                <w:ilvl w:val="0"/>
                <w:numId w:val="23"/>
              </w:num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14B3DABE" w14:textId="6CE580BD" w:rsidR="00720827" w:rsidRDefault="009C6B57" w:rsidP="003F03D1">
            <w:pPr>
              <w:pStyle w:val="ListParagraph"/>
              <w:spacing w:before="120" w:after="120"/>
              <w:ind w:left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village’s </w:t>
            </w:r>
            <w:r w:rsidRPr="009C6B57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GB"/>
              </w:rPr>
              <w:t>Platinum Jubilee Celebrations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GB"/>
              </w:rPr>
              <w:t xml:space="preserve"> were </w:t>
            </w:r>
            <w:r w:rsidR="001C0916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GB"/>
              </w:rPr>
              <w:t>suggested as</w:t>
            </w:r>
            <w:r w:rsidR="00720827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GB"/>
              </w:rPr>
              <w:t>:</w:t>
            </w:r>
          </w:p>
          <w:p w14:paraId="140DFA16" w14:textId="2E2CA333" w:rsidR="00720827" w:rsidRDefault="00720827" w:rsidP="00FB459E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GB"/>
              </w:rPr>
              <w:t>A “Street Party” on the village green on Sunday 5</w:t>
            </w:r>
            <w:r w:rsidRPr="00720827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GB"/>
              </w:rPr>
              <w:t xml:space="preserve"> June</w:t>
            </w:r>
            <w:r w:rsidR="00F7510A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GB"/>
              </w:rPr>
              <w:t>12.00</w:t>
            </w:r>
            <w:r w:rsidR="00F7510A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GB"/>
              </w:rPr>
              <w:t xml:space="preserve"> -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GB"/>
              </w:rPr>
              <w:t>5.00pm</w:t>
            </w:r>
            <w:r w:rsidR="00F7510A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GB"/>
              </w:rPr>
              <w:t>. R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GB"/>
              </w:rPr>
              <w:t>esidents</w:t>
            </w:r>
            <w:r w:rsidR="00F7510A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GB"/>
              </w:rPr>
              <w:t xml:space="preserve"> </w:t>
            </w:r>
            <w:r w:rsidR="001C0916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GB"/>
              </w:rPr>
              <w:t>to</w:t>
            </w:r>
            <w:r w:rsidR="00F7510A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GB"/>
              </w:rPr>
              <w:t xml:space="preserve"> provide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GB"/>
              </w:rPr>
              <w:t xml:space="preserve"> their own </w:t>
            </w:r>
            <w:r w:rsidR="001C0916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GB"/>
              </w:rPr>
              <w:t xml:space="preserve">chairs, tables, 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GB"/>
              </w:rPr>
              <w:t>food, drink</w:t>
            </w:r>
            <w:r w:rsidR="001C0916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GB"/>
              </w:rPr>
              <w:t xml:space="preserve"> &amp; bunting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GB"/>
              </w:rPr>
              <w:t>. Places will need to be booked in advance</w:t>
            </w:r>
            <w:r w:rsidR="001C0916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GB"/>
              </w:rPr>
              <w:t xml:space="preserve">, subject to a donation to 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GB"/>
              </w:rPr>
              <w:t>the Jubilee charity</w:t>
            </w:r>
            <w:r w:rsidR="001C0916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GB"/>
              </w:rPr>
              <w:t>.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GB"/>
              </w:rPr>
              <w:t xml:space="preserve"> </w:t>
            </w:r>
            <w:r w:rsidR="001C0916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GB"/>
              </w:rPr>
              <w:t xml:space="preserve">Facilities will be available at the 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GB"/>
              </w:rPr>
              <w:t>Outdoor Learning Centre</w:t>
            </w:r>
            <w:r w:rsidR="001C0916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GB"/>
              </w:rPr>
              <w:t>. Formal details on the event will follow shortly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GB"/>
              </w:rPr>
              <w:t xml:space="preserve">. </w:t>
            </w:r>
          </w:p>
          <w:p w14:paraId="68CA55DC" w14:textId="6ED9CFDC" w:rsidR="00720827" w:rsidRDefault="00274C34" w:rsidP="00FB459E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GB"/>
              </w:rPr>
              <w:t xml:space="preserve">A </w:t>
            </w:r>
            <w:r w:rsidR="00720827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GB"/>
              </w:rPr>
              <w:t>Quiz in the Village Hall on Friday 3</w:t>
            </w:r>
            <w:r w:rsidR="00720827" w:rsidRPr="00720827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vertAlign w:val="superscript"/>
                <w:lang w:eastAsia="en-GB"/>
              </w:rPr>
              <w:t>rd</w:t>
            </w:r>
            <w:r w:rsidR="00720827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GB"/>
              </w:rPr>
              <w:t xml:space="preserve"> June with light refreshments and bring your own drinks.</w:t>
            </w:r>
            <w:r w:rsidR="001C0916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GB"/>
              </w:rPr>
              <w:t xml:space="preserve"> Details to follow.</w:t>
            </w:r>
          </w:p>
          <w:p w14:paraId="11B955CF" w14:textId="15CBA724" w:rsidR="009C6B57" w:rsidRDefault="00720827" w:rsidP="00FB459E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GB"/>
              </w:rPr>
              <w:t>I</w:t>
            </w:r>
            <w:r w:rsidR="001C0916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GB"/>
              </w:rPr>
              <w:t xml:space="preserve">n accordance with previous jubilees, it was suggested bone china </w:t>
            </w:r>
            <w:r w:rsidR="00DB690B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GB"/>
              </w:rPr>
              <w:t>m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GB"/>
              </w:rPr>
              <w:t>ugs be p</w:t>
            </w:r>
            <w:r w:rsidR="00DB690B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GB"/>
              </w:rPr>
              <w:t>urchased on a pre-order basis and sold to residents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GB"/>
              </w:rPr>
              <w:t>. There will be an update at the March meeting.</w:t>
            </w:r>
          </w:p>
          <w:p w14:paraId="02D50F76" w14:textId="798306B2" w:rsidR="00F24AE5" w:rsidRPr="00720827" w:rsidRDefault="00F24AE5" w:rsidP="00720827">
            <w:pPr>
              <w:pStyle w:val="ListParagraph"/>
              <w:spacing w:before="120" w:after="120"/>
              <w:ind w:left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GB"/>
              </w:rPr>
            </w:pPr>
            <w:r w:rsidRPr="00F24AE5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en-GB"/>
              </w:rPr>
              <w:t xml:space="preserve">ACTION: </w:t>
            </w: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GB"/>
              </w:rPr>
              <w:t>The working party will look into the logistics.</w:t>
            </w:r>
          </w:p>
        </w:tc>
      </w:tr>
      <w:tr w:rsidR="00BE772F" w:rsidRPr="00E3705B" w14:paraId="6A8D9C37" w14:textId="77777777" w:rsidTr="00FF01E5">
        <w:tc>
          <w:tcPr>
            <w:tcW w:w="576" w:type="dxa"/>
          </w:tcPr>
          <w:p w14:paraId="04F1C90B" w14:textId="77777777" w:rsidR="00BE772F" w:rsidRPr="00E3705B" w:rsidRDefault="00BE772F" w:rsidP="003F03D1">
            <w:pPr>
              <w:pStyle w:val="ListParagraph"/>
              <w:numPr>
                <w:ilvl w:val="0"/>
                <w:numId w:val="23"/>
              </w:num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581413AC" w14:textId="0AD16659" w:rsidR="00401FB4" w:rsidRDefault="00720827" w:rsidP="003F03D1">
            <w:pPr>
              <w:pStyle w:val="ListParagraph"/>
              <w:spacing w:before="120" w:after="12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Highways had been to </w:t>
            </w:r>
            <w:r w:rsidR="00DB690B">
              <w:rPr>
                <w:rFonts w:ascii="Arial" w:hAnsi="Arial" w:cs="Arial"/>
                <w:sz w:val="24"/>
                <w:szCs w:val="24"/>
              </w:rPr>
              <w:t xml:space="preserve">jet </w:t>
            </w:r>
            <w:r>
              <w:rPr>
                <w:rFonts w:ascii="Arial" w:hAnsi="Arial" w:cs="Arial"/>
                <w:sz w:val="24"/>
                <w:szCs w:val="24"/>
              </w:rPr>
              <w:t xml:space="preserve">the drains on the Fawsley Road. </w:t>
            </w:r>
          </w:p>
          <w:p w14:paraId="4ABA5CF9" w14:textId="50B8AEBB" w:rsidR="00BE772F" w:rsidRDefault="00401FB4" w:rsidP="003F03D1">
            <w:pPr>
              <w:pStyle w:val="ListParagraph"/>
              <w:spacing w:before="120" w:after="12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01FB4">
              <w:rPr>
                <w:rFonts w:ascii="Arial" w:hAnsi="Arial" w:cs="Arial"/>
                <w:b/>
                <w:sz w:val="24"/>
                <w:szCs w:val="24"/>
              </w:rPr>
              <w:t>ACTION: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0827">
              <w:rPr>
                <w:rFonts w:ascii="Arial" w:hAnsi="Arial" w:cs="Arial"/>
                <w:sz w:val="24"/>
                <w:szCs w:val="24"/>
              </w:rPr>
              <w:t>Councillor Nichols will request</w:t>
            </w:r>
            <w:r>
              <w:rPr>
                <w:rFonts w:ascii="Arial" w:hAnsi="Arial" w:cs="Arial"/>
                <w:sz w:val="24"/>
                <w:szCs w:val="24"/>
              </w:rPr>
              <w:t xml:space="preserve"> Highways conduct a “walk around” the village.</w:t>
            </w:r>
          </w:p>
        </w:tc>
      </w:tr>
      <w:tr w:rsidR="00BE772F" w:rsidRPr="00E3705B" w14:paraId="499A368D" w14:textId="77777777" w:rsidTr="00FF01E5">
        <w:tc>
          <w:tcPr>
            <w:tcW w:w="576" w:type="dxa"/>
          </w:tcPr>
          <w:p w14:paraId="7615C8DB" w14:textId="77777777" w:rsidR="00BE772F" w:rsidRPr="00E3705B" w:rsidRDefault="00BE772F" w:rsidP="003F03D1">
            <w:pPr>
              <w:pStyle w:val="ListParagraph"/>
              <w:numPr>
                <w:ilvl w:val="0"/>
                <w:numId w:val="23"/>
              </w:num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3CC76C80" w14:textId="608261C1" w:rsidR="00BE772F" w:rsidRDefault="00BE772F" w:rsidP="003F03D1">
            <w:pPr>
              <w:pStyle w:val="ListParagraph"/>
              <w:spacing w:before="120" w:after="12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Correspondence</w:t>
            </w:r>
            <w:r w:rsidR="00401FB4">
              <w:rPr>
                <w:rFonts w:ascii="Arial" w:hAnsi="Arial" w:cs="Arial"/>
                <w:sz w:val="24"/>
                <w:szCs w:val="24"/>
              </w:rPr>
              <w:t xml:space="preserve"> – noted.</w:t>
            </w:r>
          </w:p>
        </w:tc>
      </w:tr>
      <w:tr w:rsidR="003F03D1" w:rsidRPr="00E3705B" w14:paraId="6C679C26" w14:textId="77777777" w:rsidTr="00FF01E5">
        <w:tc>
          <w:tcPr>
            <w:tcW w:w="576" w:type="dxa"/>
          </w:tcPr>
          <w:p w14:paraId="56F87051" w14:textId="77777777" w:rsidR="003F03D1" w:rsidRPr="00E3705B" w:rsidRDefault="003F03D1" w:rsidP="003F03D1">
            <w:pPr>
              <w:pStyle w:val="ListParagraph"/>
              <w:numPr>
                <w:ilvl w:val="0"/>
                <w:numId w:val="23"/>
              </w:numPr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7" w:type="dxa"/>
          </w:tcPr>
          <w:p w14:paraId="13F9ACD1" w14:textId="79198F6F" w:rsidR="003F03D1" w:rsidRPr="00E3705B" w:rsidRDefault="00DB0F5A" w:rsidP="003F03D1">
            <w:pPr>
              <w:pStyle w:val="ListParagraph"/>
              <w:spacing w:before="120" w:after="12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3705B">
              <w:rPr>
                <w:rFonts w:ascii="Arial" w:hAnsi="Arial" w:cs="Arial"/>
                <w:sz w:val="24"/>
                <w:szCs w:val="24"/>
              </w:rPr>
              <w:t xml:space="preserve">Date of next meeting – The next meeting of the Parish Council will be held at 6:30pm on Monday 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DB0F5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772F">
              <w:rPr>
                <w:rFonts w:ascii="Arial" w:hAnsi="Arial" w:cs="Arial"/>
                <w:sz w:val="24"/>
                <w:szCs w:val="24"/>
              </w:rPr>
              <w:t>March</w:t>
            </w:r>
            <w:r>
              <w:rPr>
                <w:rFonts w:ascii="Arial" w:hAnsi="Arial" w:cs="Arial"/>
                <w:sz w:val="24"/>
                <w:szCs w:val="24"/>
              </w:rPr>
              <w:t xml:space="preserve"> 2022</w:t>
            </w:r>
            <w:r w:rsidRPr="00E3705B">
              <w:rPr>
                <w:rFonts w:ascii="Arial" w:hAnsi="Arial" w:cs="Arial"/>
                <w:sz w:val="24"/>
                <w:szCs w:val="24"/>
              </w:rPr>
              <w:t>. The meeting closed at</w:t>
            </w:r>
            <w:r>
              <w:rPr>
                <w:rFonts w:ascii="Arial" w:hAnsi="Arial" w:cs="Arial"/>
                <w:sz w:val="24"/>
                <w:szCs w:val="24"/>
              </w:rPr>
              <w:t xml:space="preserve"> 7.</w:t>
            </w:r>
            <w:r w:rsidR="00F24AE5">
              <w:rPr>
                <w:rFonts w:ascii="Arial" w:hAnsi="Arial" w:cs="Arial"/>
                <w:sz w:val="24"/>
                <w:szCs w:val="24"/>
              </w:rPr>
              <w:t>40</w:t>
            </w:r>
            <w:r w:rsidRPr="00E3705B">
              <w:rPr>
                <w:rFonts w:ascii="Arial" w:hAnsi="Arial" w:cs="Arial"/>
                <w:sz w:val="24"/>
                <w:szCs w:val="24"/>
              </w:rPr>
              <w:t>pm.</w:t>
            </w:r>
          </w:p>
        </w:tc>
      </w:tr>
    </w:tbl>
    <w:p w14:paraId="5CF714C9" w14:textId="77777777" w:rsidR="00D82BFD" w:rsidRDefault="00D82BFD" w:rsidP="00E3705B">
      <w:pPr>
        <w:spacing w:after="120" w:line="240" w:lineRule="auto"/>
        <w:rPr>
          <w:rFonts w:ascii="Arial" w:hAnsi="Arial" w:cs="Arial"/>
          <w:b/>
          <w:sz w:val="32"/>
          <w:szCs w:val="32"/>
          <w:u w:val="single"/>
        </w:rPr>
      </w:pPr>
      <w:bookmarkStart w:id="4" w:name="_Hlk41579064"/>
      <w:bookmarkStart w:id="5" w:name="_Hlk39504745"/>
      <w:bookmarkStart w:id="6" w:name="_Hlk76053370"/>
    </w:p>
    <w:p w14:paraId="24A0AFC1" w14:textId="72D14392" w:rsidR="00E3705B" w:rsidRPr="00E3705B" w:rsidRDefault="00E3705B" w:rsidP="00E3705B">
      <w:pPr>
        <w:spacing w:after="120" w:line="240" w:lineRule="auto"/>
        <w:rPr>
          <w:rFonts w:ascii="Arial" w:hAnsi="Arial" w:cs="Arial"/>
          <w:b/>
          <w:sz w:val="32"/>
          <w:szCs w:val="32"/>
        </w:rPr>
      </w:pPr>
      <w:r w:rsidRPr="00C83C1B">
        <w:rPr>
          <w:rFonts w:ascii="Arial" w:hAnsi="Arial" w:cs="Arial"/>
          <w:b/>
          <w:sz w:val="32"/>
          <w:szCs w:val="32"/>
          <w:u w:val="single"/>
        </w:rPr>
        <w:t>Addendum A</w:t>
      </w:r>
      <w:r w:rsidR="00C83C1B" w:rsidRPr="00C83C1B">
        <w:rPr>
          <w:rFonts w:ascii="Arial" w:hAnsi="Arial" w:cs="Arial"/>
          <w:b/>
          <w:sz w:val="32"/>
          <w:szCs w:val="32"/>
          <w:u w:val="single"/>
        </w:rPr>
        <w:t>:</w:t>
      </w:r>
      <w:r w:rsidRPr="00E3705B">
        <w:rPr>
          <w:rFonts w:ascii="Arial" w:hAnsi="Arial" w:cs="Arial"/>
          <w:b/>
          <w:sz w:val="32"/>
          <w:szCs w:val="32"/>
        </w:rPr>
        <w:t xml:space="preserve"> Payments (Item7.3)</w:t>
      </w:r>
    </w:p>
    <w:p w14:paraId="0133B87B" w14:textId="2B72A461" w:rsidR="001872DA" w:rsidRPr="001872DA" w:rsidRDefault="00E3705B" w:rsidP="001872D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E3705B">
        <w:rPr>
          <w:rFonts w:ascii="Arial" w:hAnsi="Arial" w:cs="Arial"/>
          <w:b/>
          <w:sz w:val="24"/>
          <w:szCs w:val="24"/>
        </w:rPr>
        <w:t>The payments were made using the listed Powers</w:t>
      </w:r>
    </w:p>
    <w:p w14:paraId="280C7511" w14:textId="61E25929" w:rsidR="00137140" w:rsidRDefault="00137140" w:rsidP="00137140">
      <w:pPr>
        <w:spacing w:after="10" w:line="250" w:lineRule="auto"/>
        <w:ind w:left="-5" w:hanging="10"/>
        <w:rPr>
          <w:rFonts w:ascii="Arial" w:eastAsia="Arial" w:hAnsi="Arial" w:cs="Arial"/>
          <w:b/>
          <w:sz w:val="24"/>
          <w:szCs w:val="24"/>
        </w:rPr>
      </w:pPr>
      <w:r w:rsidRPr="00623F9C">
        <w:rPr>
          <w:rFonts w:ascii="Arial" w:eastAsia="Arial" w:hAnsi="Arial" w:cs="Arial"/>
          <w:b/>
          <w:sz w:val="24"/>
          <w:szCs w:val="24"/>
        </w:rPr>
        <w:t xml:space="preserve">Payments were made using the listed powers </w:t>
      </w:r>
      <w:bookmarkEnd w:id="4"/>
      <w:bookmarkEnd w:id="5"/>
      <w:bookmarkEnd w:id="6"/>
    </w:p>
    <w:p w14:paraId="1B2EEFE5" w14:textId="04CDD594" w:rsidR="00D513F9" w:rsidRDefault="00D513F9" w:rsidP="00137140">
      <w:pPr>
        <w:spacing w:after="10" w:line="250" w:lineRule="auto"/>
        <w:ind w:left="-5" w:hanging="10"/>
        <w:rPr>
          <w:sz w:val="24"/>
          <w:szCs w:val="24"/>
        </w:rPr>
      </w:pPr>
    </w:p>
    <w:p w14:paraId="4A0B0172" w14:textId="7BE3DB1B" w:rsidR="0082211D" w:rsidRPr="00623F9C" w:rsidRDefault="0082211D" w:rsidP="0082211D">
      <w:pPr>
        <w:spacing w:after="156" w:line="250" w:lineRule="auto"/>
        <w:ind w:left="-5" w:hanging="10"/>
        <w:rPr>
          <w:sz w:val="24"/>
          <w:szCs w:val="24"/>
        </w:rPr>
      </w:pPr>
      <w:r w:rsidRPr="00623F9C">
        <w:rPr>
          <w:rFonts w:ascii="Arial" w:eastAsia="Arial" w:hAnsi="Arial" w:cs="Arial"/>
          <w:sz w:val="24"/>
          <w:szCs w:val="24"/>
          <w:u w:val="single" w:color="000000"/>
        </w:rPr>
        <w:t>Addendum A</w:t>
      </w:r>
      <w:r w:rsidRPr="00623F9C">
        <w:rPr>
          <w:rFonts w:ascii="Arial" w:eastAsia="Arial" w:hAnsi="Arial" w:cs="Arial"/>
          <w:sz w:val="24"/>
          <w:szCs w:val="24"/>
        </w:rPr>
        <w:t xml:space="preserve">: </w:t>
      </w:r>
      <w:r w:rsidR="00BE772F">
        <w:rPr>
          <w:rFonts w:ascii="Arial" w:eastAsia="Arial" w:hAnsi="Arial" w:cs="Arial"/>
          <w:b/>
          <w:sz w:val="24"/>
          <w:szCs w:val="24"/>
        </w:rPr>
        <w:t>January</w:t>
      </w:r>
      <w:r w:rsidRPr="00623F9C">
        <w:rPr>
          <w:rFonts w:ascii="Arial" w:eastAsia="Arial" w:hAnsi="Arial" w:cs="Arial"/>
          <w:sz w:val="24"/>
          <w:szCs w:val="24"/>
        </w:rPr>
        <w:t xml:space="preserve"> </w:t>
      </w:r>
      <w:r w:rsidRPr="00623F9C">
        <w:rPr>
          <w:rFonts w:ascii="Arial" w:eastAsia="Arial" w:hAnsi="Arial" w:cs="Arial"/>
          <w:b/>
          <w:sz w:val="24"/>
          <w:szCs w:val="24"/>
        </w:rPr>
        <w:t xml:space="preserve">Payments </w:t>
      </w:r>
      <w:r w:rsidRPr="00623F9C">
        <w:rPr>
          <w:rFonts w:ascii="Arial" w:eastAsia="Arial" w:hAnsi="Arial" w:cs="Arial"/>
          <w:sz w:val="24"/>
          <w:szCs w:val="24"/>
        </w:rPr>
        <w:t xml:space="preserve">(Item 7.3) </w:t>
      </w:r>
    </w:p>
    <w:p w14:paraId="23435911" w14:textId="77777777" w:rsidR="0082211D" w:rsidRPr="00623F9C" w:rsidRDefault="0082211D" w:rsidP="0082211D">
      <w:pPr>
        <w:spacing w:after="10" w:line="250" w:lineRule="auto"/>
        <w:ind w:left="-5" w:hanging="10"/>
        <w:rPr>
          <w:sz w:val="24"/>
          <w:szCs w:val="24"/>
        </w:rPr>
      </w:pPr>
      <w:r w:rsidRPr="00623F9C">
        <w:rPr>
          <w:rFonts w:ascii="Arial" w:eastAsia="Arial" w:hAnsi="Arial" w:cs="Arial"/>
          <w:b/>
          <w:sz w:val="24"/>
          <w:szCs w:val="24"/>
        </w:rPr>
        <w:t xml:space="preserve">Payments were made using the listed powers </w:t>
      </w:r>
    </w:p>
    <w:tbl>
      <w:tblPr>
        <w:tblStyle w:val="TableGrid0"/>
        <w:tblW w:w="93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6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2117"/>
        <w:gridCol w:w="1275"/>
        <w:gridCol w:w="2977"/>
        <w:gridCol w:w="1134"/>
        <w:gridCol w:w="1843"/>
      </w:tblGrid>
      <w:tr w:rsidR="00C42B69" w:rsidRPr="00623F9C" w14:paraId="3A6C04ED" w14:textId="77777777" w:rsidTr="00E12DAB">
        <w:trPr>
          <w:trHeight w:val="423"/>
        </w:trPr>
        <w:tc>
          <w:tcPr>
            <w:tcW w:w="2117" w:type="dxa"/>
          </w:tcPr>
          <w:p w14:paraId="304F8159" w14:textId="77777777" w:rsidR="00C42B69" w:rsidRPr="00623F9C" w:rsidRDefault="00C42B69" w:rsidP="00E12DAB">
            <w:pPr>
              <w:rPr>
                <w:sz w:val="24"/>
                <w:szCs w:val="24"/>
              </w:rPr>
            </w:pPr>
            <w:r w:rsidRPr="00623F9C">
              <w:rPr>
                <w:rFonts w:ascii="Arial" w:eastAsia="Arial" w:hAnsi="Arial" w:cs="Arial"/>
                <w:b/>
                <w:sz w:val="24"/>
                <w:szCs w:val="24"/>
              </w:rPr>
              <w:t xml:space="preserve">Payee </w:t>
            </w:r>
          </w:p>
        </w:tc>
        <w:tc>
          <w:tcPr>
            <w:tcW w:w="1275" w:type="dxa"/>
          </w:tcPr>
          <w:p w14:paraId="752212B6" w14:textId="77777777" w:rsidR="00C42B69" w:rsidRPr="00623F9C" w:rsidRDefault="00C42B69" w:rsidP="00E12DAB">
            <w:pPr>
              <w:jc w:val="both"/>
              <w:rPr>
                <w:sz w:val="24"/>
                <w:szCs w:val="24"/>
              </w:rPr>
            </w:pPr>
            <w:r w:rsidRPr="00623F9C">
              <w:rPr>
                <w:rFonts w:ascii="Arial" w:eastAsia="Arial" w:hAnsi="Arial" w:cs="Arial"/>
                <w:b/>
                <w:sz w:val="24"/>
                <w:szCs w:val="24"/>
              </w:rPr>
              <w:t xml:space="preserve">Amount </w:t>
            </w:r>
          </w:p>
        </w:tc>
        <w:tc>
          <w:tcPr>
            <w:tcW w:w="2977" w:type="dxa"/>
          </w:tcPr>
          <w:p w14:paraId="3734D916" w14:textId="77777777" w:rsidR="00C42B69" w:rsidRPr="00623F9C" w:rsidRDefault="00C42B69" w:rsidP="00E12DAB">
            <w:pPr>
              <w:rPr>
                <w:sz w:val="24"/>
                <w:szCs w:val="24"/>
              </w:rPr>
            </w:pPr>
            <w:r w:rsidRPr="00623F9C">
              <w:rPr>
                <w:rFonts w:ascii="Arial" w:eastAsia="Arial" w:hAnsi="Arial" w:cs="Arial"/>
                <w:b/>
                <w:sz w:val="24"/>
                <w:szCs w:val="24"/>
              </w:rPr>
              <w:t xml:space="preserve">Reason for payment </w:t>
            </w:r>
          </w:p>
        </w:tc>
        <w:tc>
          <w:tcPr>
            <w:tcW w:w="1134" w:type="dxa"/>
          </w:tcPr>
          <w:p w14:paraId="0178FC55" w14:textId="77777777" w:rsidR="00C42B69" w:rsidRPr="00623F9C" w:rsidRDefault="00C42B69" w:rsidP="00E12DAB">
            <w:pPr>
              <w:jc w:val="both"/>
              <w:rPr>
                <w:sz w:val="24"/>
                <w:szCs w:val="24"/>
              </w:rPr>
            </w:pPr>
            <w:r w:rsidRPr="00623F9C">
              <w:rPr>
                <w:rFonts w:ascii="Arial" w:eastAsia="Arial" w:hAnsi="Arial" w:cs="Arial"/>
                <w:b/>
                <w:sz w:val="24"/>
                <w:szCs w:val="24"/>
              </w:rPr>
              <w:t xml:space="preserve">Method </w:t>
            </w:r>
          </w:p>
        </w:tc>
        <w:tc>
          <w:tcPr>
            <w:tcW w:w="1843" w:type="dxa"/>
          </w:tcPr>
          <w:p w14:paraId="19750C78" w14:textId="77777777" w:rsidR="00C42B69" w:rsidRPr="00A95F05" w:rsidRDefault="00C42B69" w:rsidP="00E12DAB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95F05">
              <w:rPr>
                <w:rFonts w:ascii="Arial" w:eastAsia="Times New Roman" w:hAnsi="Arial" w:cs="Arial"/>
                <w:b/>
                <w:sz w:val="24"/>
                <w:szCs w:val="24"/>
              </w:rPr>
              <w:t>Powers</w:t>
            </w:r>
          </w:p>
        </w:tc>
      </w:tr>
      <w:tr w:rsidR="00C42B69" w:rsidRPr="00623F9C" w14:paraId="3B13E2CB" w14:textId="77777777" w:rsidTr="00E12DAB">
        <w:trPr>
          <w:trHeight w:val="346"/>
        </w:trPr>
        <w:tc>
          <w:tcPr>
            <w:tcW w:w="2117" w:type="dxa"/>
          </w:tcPr>
          <w:p w14:paraId="5D05D951" w14:textId="77777777" w:rsidR="00C42B69" w:rsidRPr="00623F9C" w:rsidRDefault="00C42B69" w:rsidP="00E12DAB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December </w:t>
            </w:r>
            <w:r w:rsidRPr="00623F9C">
              <w:rPr>
                <w:rFonts w:ascii="Arial" w:eastAsia="Arial" w:hAnsi="Arial" w:cs="Arial"/>
                <w:sz w:val="24"/>
                <w:szCs w:val="24"/>
              </w:rPr>
              <w:t>Payroll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and Expenses</w:t>
            </w:r>
            <w:r w:rsidRPr="00623F9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446ED915" w14:textId="77777777" w:rsidR="00C42B69" w:rsidRPr="00623F9C" w:rsidRDefault="00C42B69" w:rsidP="00E12DAB">
            <w:pPr>
              <w:ind w:left="4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23F9C">
              <w:rPr>
                <w:rFonts w:ascii="Arial" w:eastAsia="Arial" w:hAnsi="Arial" w:cs="Arial"/>
                <w:sz w:val="24"/>
                <w:szCs w:val="24"/>
              </w:rPr>
              <w:t>£ 4</w:t>
            </w:r>
            <w:r>
              <w:rPr>
                <w:rFonts w:ascii="Arial" w:eastAsia="Arial" w:hAnsi="Arial" w:cs="Arial"/>
                <w:sz w:val="24"/>
                <w:szCs w:val="24"/>
              </w:rPr>
              <w:t>42.36</w:t>
            </w:r>
          </w:p>
        </w:tc>
        <w:tc>
          <w:tcPr>
            <w:tcW w:w="2977" w:type="dxa"/>
          </w:tcPr>
          <w:p w14:paraId="6B8AE09B" w14:textId="77777777" w:rsidR="00C42B69" w:rsidRPr="00623F9C" w:rsidRDefault="00C42B69" w:rsidP="00E12DAB">
            <w:pPr>
              <w:rPr>
                <w:sz w:val="24"/>
                <w:szCs w:val="24"/>
              </w:rPr>
            </w:pPr>
            <w:r w:rsidRPr="00623F9C">
              <w:rPr>
                <w:rFonts w:ascii="Arial" w:eastAsia="Arial" w:hAnsi="Arial" w:cs="Arial"/>
                <w:sz w:val="24"/>
                <w:szCs w:val="24"/>
              </w:rPr>
              <w:t>R. Scott’s Salary and expenses</w:t>
            </w:r>
          </w:p>
        </w:tc>
        <w:tc>
          <w:tcPr>
            <w:tcW w:w="1134" w:type="dxa"/>
          </w:tcPr>
          <w:p w14:paraId="49D77C51" w14:textId="77777777" w:rsidR="00C42B69" w:rsidRPr="00623F9C" w:rsidRDefault="00C42B69" w:rsidP="00E12DAB">
            <w:pPr>
              <w:ind w:right="65"/>
              <w:jc w:val="right"/>
              <w:rPr>
                <w:sz w:val="24"/>
                <w:szCs w:val="24"/>
              </w:rPr>
            </w:pPr>
            <w:r w:rsidRPr="00623F9C">
              <w:rPr>
                <w:rFonts w:ascii="Arial" w:eastAsia="Arial" w:hAnsi="Arial" w:cs="Arial"/>
                <w:sz w:val="24"/>
                <w:szCs w:val="24"/>
              </w:rPr>
              <w:t xml:space="preserve">BACS </w:t>
            </w:r>
          </w:p>
        </w:tc>
        <w:tc>
          <w:tcPr>
            <w:tcW w:w="1843" w:type="dxa"/>
          </w:tcPr>
          <w:p w14:paraId="6AC8F961" w14:textId="77777777" w:rsidR="00C42B69" w:rsidRPr="00623F9C" w:rsidRDefault="00C42B69" w:rsidP="00E12DAB">
            <w:pPr>
              <w:ind w:right="65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623F9C">
              <w:rPr>
                <w:rFonts w:ascii="Arial" w:eastAsia="Arial" w:hAnsi="Arial" w:cs="Arial"/>
                <w:sz w:val="24"/>
                <w:szCs w:val="24"/>
              </w:rPr>
              <w:t>LGA1972 s112</w:t>
            </w:r>
          </w:p>
        </w:tc>
      </w:tr>
      <w:tr w:rsidR="00C42B69" w:rsidRPr="00623F9C" w14:paraId="141B3E2D" w14:textId="77777777" w:rsidTr="00E12DAB">
        <w:trPr>
          <w:trHeight w:val="346"/>
        </w:trPr>
        <w:tc>
          <w:tcPr>
            <w:tcW w:w="2117" w:type="dxa"/>
          </w:tcPr>
          <w:p w14:paraId="04F05699" w14:textId="77777777" w:rsidR="00C42B69" w:rsidRDefault="00C42B69" w:rsidP="00E12DA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E-On</w:t>
            </w:r>
          </w:p>
        </w:tc>
        <w:tc>
          <w:tcPr>
            <w:tcW w:w="1275" w:type="dxa"/>
          </w:tcPr>
          <w:p w14:paraId="1336DEB0" w14:textId="77777777" w:rsidR="00C42B69" w:rsidRPr="00623F9C" w:rsidRDefault="00C42B69" w:rsidP="00E12DAB">
            <w:pPr>
              <w:ind w:left="4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£211.74</w:t>
            </w:r>
          </w:p>
        </w:tc>
        <w:tc>
          <w:tcPr>
            <w:tcW w:w="2977" w:type="dxa"/>
          </w:tcPr>
          <w:p w14:paraId="3B09B4C5" w14:textId="77777777" w:rsidR="00C42B69" w:rsidRPr="00623F9C" w:rsidRDefault="00C42B69" w:rsidP="00E12DA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Electricity 1/10/2021-30/11/2021</w:t>
            </w:r>
          </w:p>
        </w:tc>
        <w:tc>
          <w:tcPr>
            <w:tcW w:w="1134" w:type="dxa"/>
          </w:tcPr>
          <w:p w14:paraId="7E68B132" w14:textId="77777777" w:rsidR="00C42B69" w:rsidRPr="00623F9C" w:rsidRDefault="00C42B69" w:rsidP="00E12DAB">
            <w:pPr>
              <w:ind w:right="65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BACS</w:t>
            </w:r>
          </w:p>
        </w:tc>
        <w:tc>
          <w:tcPr>
            <w:tcW w:w="1843" w:type="dxa"/>
          </w:tcPr>
          <w:p w14:paraId="1162BDE2" w14:textId="77777777" w:rsidR="00C42B69" w:rsidRPr="00623F9C" w:rsidRDefault="00C42B69" w:rsidP="00E12DAB">
            <w:pPr>
              <w:ind w:right="65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623F9C">
              <w:rPr>
                <w:rFonts w:ascii="Arial" w:eastAsia="Times New Roman" w:hAnsi="Arial" w:cs="Arial"/>
                <w:sz w:val="24"/>
                <w:szCs w:val="24"/>
              </w:rPr>
              <w:t>Parish Council Act 1957 s3</w:t>
            </w:r>
          </w:p>
        </w:tc>
      </w:tr>
      <w:tr w:rsidR="00C42B69" w:rsidRPr="00623F9C" w14:paraId="266EC235" w14:textId="77777777" w:rsidTr="00E12DAB">
        <w:trPr>
          <w:trHeight w:val="346"/>
        </w:trPr>
        <w:tc>
          <w:tcPr>
            <w:tcW w:w="2117" w:type="dxa"/>
          </w:tcPr>
          <w:p w14:paraId="742D0B3A" w14:textId="77777777" w:rsidR="00C42B69" w:rsidRDefault="00C42B69" w:rsidP="00E12D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E-On</w:t>
            </w:r>
          </w:p>
        </w:tc>
        <w:tc>
          <w:tcPr>
            <w:tcW w:w="1275" w:type="dxa"/>
          </w:tcPr>
          <w:p w14:paraId="7F14A9D3" w14:textId="77777777" w:rsidR="00C42B69" w:rsidRDefault="00C42B69" w:rsidP="00E12DAB">
            <w:pPr>
              <w:ind w:left="4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£75.96</w:t>
            </w:r>
          </w:p>
        </w:tc>
        <w:tc>
          <w:tcPr>
            <w:tcW w:w="2977" w:type="dxa"/>
          </w:tcPr>
          <w:p w14:paraId="56C40A4C" w14:textId="77777777" w:rsidR="00C42B69" w:rsidRDefault="00C42B69" w:rsidP="00E12D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Maintenance</w:t>
            </w:r>
          </w:p>
        </w:tc>
        <w:tc>
          <w:tcPr>
            <w:tcW w:w="1134" w:type="dxa"/>
          </w:tcPr>
          <w:p w14:paraId="39CBEF2F" w14:textId="77777777" w:rsidR="00C42B69" w:rsidRDefault="00C42B69" w:rsidP="00E12DAB">
            <w:pPr>
              <w:ind w:right="65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BACS</w:t>
            </w:r>
          </w:p>
        </w:tc>
        <w:tc>
          <w:tcPr>
            <w:tcW w:w="1843" w:type="dxa"/>
          </w:tcPr>
          <w:p w14:paraId="5FA3B54A" w14:textId="77777777" w:rsidR="00C42B69" w:rsidRPr="00623F9C" w:rsidRDefault="00C42B69" w:rsidP="00E12DAB">
            <w:pPr>
              <w:ind w:right="65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23F9C">
              <w:rPr>
                <w:rFonts w:ascii="Arial" w:eastAsia="Times New Roman" w:hAnsi="Arial" w:cs="Arial"/>
                <w:sz w:val="24"/>
                <w:szCs w:val="24"/>
              </w:rPr>
              <w:t>Parish Council Act 1957 s3</w:t>
            </w:r>
          </w:p>
        </w:tc>
      </w:tr>
      <w:tr w:rsidR="00C42B69" w:rsidRPr="00623F9C" w14:paraId="226BD1BA" w14:textId="77777777" w:rsidTr="00E12DAB">
        <w:trPr>
          <w:trHeight w:val="346"/>
        </w:trPr>
        <w:tc>
          <w:tcPr>
            <w:tcW w:w="2117" w:type="dxa"/>
          </w:tcPr>
          <w:p w14:paraId="021D3B6E" w14:textId="77777777" w:rsidR="00C42B69" w:rsidRDefault="00C42B69" w:rsidP="00E12D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NPower</w:t>
            </w:r>
            <w:proofErr w:type="spellEnd"/>
          </w:p>
        </w:tc>
        <w:tc>
          <w:tcPr>
            <w:tcW w:w="1275" w:type="dxa"/>
          </w:tcPr>
          <w:p w14:paraId="367DAC13" w14:textId="77777777" w:rsidR="00C42B69" w:rsidRDefault="00C42B69" w:rsidP="00E12DAB">
            <w:pPr>
              <w:ind w:left="4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£169.03</w:t>
            </w:r>
          </w:p>
        </w:tc>
        <w:tc>
          <w:tcPr>
            <w:tcW w:w="2977" w:type="dxa"/>
          </w:tcPr>
          <w:p w14:paraId="0E3F28D4" w14:textId="77777777" w:rsidR="00C42B69" w:rsidRDefault="00C42B69" w:rsidP="00E12D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Electricity 1/12/2021-31/12/2021</w:t>
            </w:r>
          </w:p>
        </w:tc>
        <w:tc>
          <w:tcPr>
            <w:tcW w:w="1134" w:type="dxa"/>
          </w:tcPr>
          <w:p w14:paraId="280E01EB" w14:textId="77777777" w:rsidR="00C42B69" w:rsidRDefault="00C42B69" w:rsidP="00E12DAB">
            <w:pPr>
              <w:ind w:right="65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BACS</w:t>
            </w:r>
          </w:p>
        </w:tc>
        <w:tc>
          <w:tcPr>
            <w:tcW w:w="1843" w:type="dxa"/>
          </w:tcPr>
          <w:p w14:paraId="3C6C50FD" w14:textId="77777777" w:rsidR="00C42B69" w:rsidRPr="00623F9C" w:rsidRDefault="00C42B69" w:rsidP="00E12DAB">
            <w:pPr>
              <w:ind w:right="65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23F9C">
              <w:rPr>
                <w:rFonts w:ascii="Arial" w:eastAsia="Times New Roman" w:hAnsi="Arial" w:cs="Arial"/>
                <w:sz w:val="24"/>
                <w:szCs w:val="24"/>
              </w:rPr>
              <w:t>Parish Council Act 1957 s3</w:t>
            </w:r>
          </w:p>
        </w:tc>
      </w:tr>
      <w:tr w:rsidR="00C42B69" w:rsidRPr="00623F9C" w14:paraId="2BF671D4" w14:textId="77777777" w:rsidTr="00E12DAB">
        <w:trPr>
          <w:trHeight w:val="346"/>
        </w:trPr>
        <w:tc>
          <w:tcPr>
            <w:tcW w:w="2117" w:type="dxa"/>
          </w:tcPr>
          <w:p w14:paraId="1D59A1EB" w14:textId="77777777" w:rsidR="00C42B69" w:rsidRDefault="00C42B69" w:rsidP="00E12D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E-On</w:t>
            </w:r>
          </w:p>
        </w:tc>
        <w:tc>
          <w:tcPr>
            <w:tcW w:w="1275" w:type="dxa"/>
          </w:tcPr>
          <w:p w14:paraId="12A56394" w14:textId="77777777" w:rsidR="00C42B69" w:rsidRDefault="00C42B69" w:rsidP="00E12DAB">
            <w:pPr>
              <w:ind w:left="4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£28.16</w:t>
            </w:r>
          </w:p>
        </w:tc>
        <w:tc>
          <w:tcPr>
            <w:tcW w:w="2977" w:type="dxa"/>
          </w:tcPr>
          <w:p w14:paraId="6DE9E8DF" w14:textId="77777777" w:rsidR="00C42B69" w:rsidRDefault="00C42B69" w:rsidP="00E12DA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Maintenance – Photocell</w:t>
            </w:r>
          </w:p>
        </w:tc>
        <w:tc>
          <w:tcPr>
            <w:tcW w:w="1134" w:type="dxa"/>
          </w:tcPr>
          <w:p w14:paraId="4197B77C" w14:textId="77777777" w:rsidR="00C42B69" w:rsidRDefault="00C42B69" w:rsidP="00E12DAB">
            <w:pPr>
              <w:ind w:right="65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BACS</w:t>
            </w:r>
          </w:p>
        </w:tc>
        <w:tc>
          <w:tcPr>
            <w:tcW w:w="1843" w:type="dxa"/>
          </w:tcPr>
          <w:p w14:paraId="7466EF47" w14:textId="77777777" w:rsidR="00C42B69" w:rsidRPr="00623F9C" w:rsidRDefault="00C42B69" w:rsidP="00E12DAB">
            <w:pPr>
              <w:ind w:right="65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23F9C">
              <w:rPr>
                <w:rFonts w:ascii="Arial" w:eastAsia="Times New Roman" w:hAnsi="Arial" w:cs="Arial"/>
                <w:sz w:val="24"/>
                <w:szCs w:val="24"/>
              </w:rPr>
              <w:t>Parish Council Act 1957 s3</w:t>
            </w:r>
          </w:p>
        </w:tc>
      </w:tr>
      <w:tr w:rsidR="00C42B69" w:rsidRPr="00623F9C" w14:paraId="2243924E" w14:textId="77777777" w:rsidTr="00E12DAB">
        <w:trPr>
          <w:trHeight w:val="346"/>
        </w:trPr>
        <w:tc>
          <w:tcPr>
            <w:tcW w:w="2117" w:type="dxa"/>
          </w:tcPr>
          <w:p w14:paraId="28798F62" w14:textId="77777777" w:rsidR="00C42B69" w:rsidRDefault="00C42B69" w:rsidP="00E12DA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Ruth Scott’s Admin Expenses</w:t>
            </w:r>
          </w:p>
        </w:tc>
        <w:tc>
          <w:tcPr>
            <w:tcW w:w="1275" w:type="dxa"/>
          </w:tcPr>
          <w:p w14:paraId="5A7E735F" w14:textId="77777777" w:rsidR="00C42B69" w:rsidRPr="00623F9C" w:rsidRDefault="00C42B69" w:rsidP="00E12DAB">
            <w:pPr>
              <w:ind w:left="4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£36.98</w:t>
            </w:r>
          </w:p>
        </w:tc>
        <w:tc>
          <w:tcPr>
            <w:tcW w:w="2977" w:type="dxa"/>
          </w:tcPr>
          <w:p w14:paraId="401CFC5F" w14:textId="77777777" w:rsidR="00C42B69" w:rsidRPr="00623F9C" w:rsidRDefault="00C42B69" w:rsidP="00E12DA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Book of Condolence; Hand Sanitiser</w:t>
            </w:r>
          </w:p>
        </w:tc>
        <w:tc>
          <w:tcPr>
            <w:tcW w:w="1134" w:type="dxa"/>
          </w:tcPr>
          <w:p w14:paraId="330AA1D4" w14:textId="77777777" w:rsidR="00C42B69" w:rsidRPr="00623F9C" w:rsidRDefault="00C42B69" w:rsidP="00E12DAB">
            <w:pPr>
              <w:ind w:right="65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BACS</w:t>
            </w:r>
          </w:p>
        </w:tc>
        <w:tc>
          <w:tcPr>
            <w:tcW w:w="1843" w:type="dxa"/>
          </w:tcPr>
          <w:p w14:paraId="39EF0946" w14:textId="77777777" w:rsidR="00C42B69" w:rsidRPr="00623F9C" w:rsidRDefault="00C42B69" w:rsidP="00E12DAB">
            <w:pPr>
              <w:ind w:right="65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LGA1972 S112</w:t>
            </w:r>
          </w:p>
        </w:tc>
      </w:tr>
    </w:tbl>
    <w:p w14:paraId="155085F1" w14:textId="77777777" w:rsidR="00C42B69" w:rsidRDefault="00C42B69" w:rsidP="00C42B69">
      <w:pPr>
        <w:rPr>
          <w:rFonts w:ascii="Arial" w:eastAsia="Times New Roman" w:hAnsi="Arial" w:cs="Arial"/>
          <w:sz w:val="24"/>
          <w:szCs w:val="24"/>
        </w:rPr>
      </w:pPr>
    </w:p>
    <w:p w14:paraId="4D2F2C97" w14:textId="77777777" w:rsidR="00C42B69" w:rsidRDefault="00C42B69" w:rsidP="00C42B69">
      <w:pPr>
        <w:pStyle w:val="Caption"/>
        <w:rPr>
          <w:rFonts w:eastAsia="Times New Roman"/>
          <w:szCs w:val="24"/>
        </w:rPr>
      </w:pPr>
      <w:r>
        <w:t>Payments for approval to be paid in February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38"/>
        <w:gridCol w:w="2824"/>
        <w:gridCol w:w="1339"/>
        <w:gridCol w:w="1806"/>
      </w:tblGrid>
      <w:tr w:rsidR="00C42B69" w14:paraId="7B6A4A98" w14:textId="77777777" w:rsidTr="00E12DAB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E85FB" w14:textId="77777777" w:rsidR="00C42B69" w:rsidRPr="00DD46B1" w:rsidRDefault="00C42B69" w:rsidP="00E12DAB">
            <w:pPr>
              <w:spacing w:after="6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46B1">
              <w:rPr>
                <w:rFonts w:ascii="Arial" w:eastAsia="Times New Roman" w:hAnsi="Arial" w:cs="Arial"/>
                <w:b/>
                <w:sz w:val="24"/>
                <w:szCs w:val="24"/>
              </w:rPr>
              <w:t>Payee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6C1F3" w14:textId="77777777" w:rsidR="00C42B69" w:rsidRPr="00DD46B1" w:rsidRDefault="00C42B69" w:rsidP="00E12DAB">
            <w:pPr>
              <w:spacing w:after="6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46B1">
              <w:rPr>
                <w:rFonts w:ascii="Arial" w:eastAsia="Times New Roman" w:hAnsi="Arial" w:cs="Arial"/>
                <w:b/>
                <w:sz w:val="24"/>
                <w:szCs w:val="24"/>
              </w:rPr>
              <w:t>Amount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B8A53" w14:textId="77777777" w:rsidR="00C42B69" w:rsidRPr="00DD46B1" w:rsidRDefault="00C42B69" w:rsidP="00E12DAB">
            <w:pPr>
              <w:spacing w:after="6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46B1">
              <w:rPr>
                <w:rFonts w:ascii="Arial" w:eastAsia="Times New Roman" w:hAnsi="Arial" w:cs="Arial"/>
                <w:b/>
                <w:sz w:val="24"/>
                <w:szCs w:val="24"/>
              </w:rPr>
              <w:t>Reason for Payment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68684" w14:textId="77777777" w:rsidR="00C42B69" w:rsidRPr="00DD46B1" w:rsidRDefault="00C42B69" w:rsidP="00E12DAB">
            <w:pPr>
              <w:spacing w:after="6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46B1">
              <w:rPr>
                <w:rFonts w:ascii="Arial" w:eastAsia="Times New Roman" w:hAnsi="Arial" w:cs="Arial"/>
                <w:b/>
                <w:sz w:val="24"/>
                <w:szCs w:val="24"/>
              </w:rPr>
              <w:t>Method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3532A" w14:textId="77777777" w:rsidR="00C42B69" w:rsidRPr="00DD46B1" w:rsidRDefault="00C42B69" w:rsidP="00E12DAB">
            <w:pPr>
              <w:spacing w:after="6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46B1">
              <w:rPr>
                <w:rFonts w:ascii="Arial" w:eastAsia="Times New Roman" w:hAnsi="Arial" w:cs="Arial"/>
                <w:b/>
                <w:sz w:val="24"/>
                <w:szCs w:val="24"/>
              </w:rPr>
              <w:t>Powers</w:t>
            </w:r>
          </w:p>
        </w:tc>
      </w:tr>
      <w:tr w:rsidR="00C42B69" w14:paraId="7BAB5234" w14:textId="77777777" w:rsidTr="00E12DAB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AF57" w14:textId="77777777" w:rsidR="00C42B69" w:rsidRDefault="00C42B69" w:rsidP="00E12DAB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Ruth Scott Expenses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7BD7" w14:textId="77777777" w:rsidR="00C42B69" w:rsidRDefault="00C42B69" w:rsidP="00E12DAB">
            <w:pPr>
              <w:spacing w:after="6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£38.98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BBC6" w14:textId="77777777" w:rsidR="00C42B69" w:rsidRDefault="00C42B69" w:rsidP="00E12DAB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Printer Cartridges and Norton Antivirus Protection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7E82" w14:textId="77777777" w:rsidR="00C42B69" w:rsidRDefault="00C42B69" w:rsidP="00E12DAB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BACS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2A81" w14:textId="77777777" w:rsidR="00C42B69" w:rsidRDefault="00C42B69" w:rsidP="00E12DAB">
            <w:pPr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LGA1972 S112</w:t>
            </w:r>
          </w:p>
        </w:tc>
      </w:tr>
    </w:tbl>
    <w:p w14:paraId="5B4CE8F1" w14:textId="77777777" w:rsidR="0082211D" w:rsidRDefault="0082211D" w:rsidP="0082211D">
      <w:pPr>
        <w:rPr>
          <w:rFonts w:ascii="Arial" w:eastAsia="Times New Roman" w:hAnsi="Arial" w:cs="Arial"/>
          <w:sz w:val="24"/>
          <w:szCs w:val="24"/>
        </w:rPr>
      </w:pPr>
    </w:p>
    <w:p w14:paraId="67873BB8" w14:textId="77777777" w:rsidR="0082211D" w:rsidRPr="00623F9C" w:rsidRDefault="0082211D" w:rsidP="00137140">
      <w:pPr>
        <w:spacing w:after="10" w:line="250" w:lineRule="auto"/>
        <w:ind w:left="-5" w:hanging="10"/>
        <w:rPr>
          <w:sz w:val="24"/>
          <w:szCs w:val="24"/>
        </w:rPr>
      </w:pPr>
    </w:p>
    <w:sectPr w:rsidR="0082211D" w:rsidRPr="00623F9C" w:rsidSect="00C22975">
      <w:footerReference w:type="even" r:id="rId8"/>
      <w:footerReference w:type="default" r:id="rId9"/>
      <w:footerReference w:type="first" r:id="rId10"/>
      <w:pgSz w:w="11906" w:h="16838"/>
      <w:pgMar w:top="1021" w:right="1440" w:bottom="1021" w:left="1440" w:header="567" w:footer="567" w:gutter="0"/>
      <w:pgNumType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45E8D" w14:textId="77777777" w:rsidR="00FA31A2" w:rsidRDefault="00FA31A2" w:rsidP="00F73071">
      <w:pPr>
        <w:spacing w:after="0" w:line="240" w:lineRule="auto"/>
      </w:pPr>
      <w:r>
        <w:separator/>
      </w:r>
    </w:p>
  </w:endnote>
  <w:endnote w:type="continuationSeparator" w:id="0">
    <w:p w14:paraId="0E3993AC" w14:textId="77777777" w:rsidR="00FA31A2" w:rsidRDefault="00FA31A2" w:rsidP="00F73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4D35E" w14:textId="4CBA825F" w:rsidR="00637806" w:rsidRDefault="00637806" w:rsidP="00F73071">
    <w:pPr>
      <w:pStyle w:val="Footer"/>
    </w:pPr>
    <w:r>
      <w:t>Page 202</w:t>
    </w:r>
    <w:r w:rsidR="004730A9">
      <w:t>1</w:t>
    </w:r>
    <w:r>
      <w:t>/2</w:t>
    </w:r>
    <w:r w:rsidR="004730A9">
      <w:t>2</w:t>
    </w:r>
    <w:r>
      <w:t>-0</w:t>
    </w:r>
    <w:r w:rsidR="00401FB4">
      <w:t>2</w:t>
    </w:r>
    <w:r w:rsidR="00787A7A"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7B187" w14:textId="681AF8CE" w:rsidR="00637806" w:rsidRDefault="00637806">
    <w:pPr>
      <w:pStyle w:val="Footer"/>
    </w:pPr>
    <w:bookmarkStart w:id="7" w:name="_Hlk45637129"/>
    <w:bookmarkStart w:id="8" w:name="_Hlk45637130"/>
    <w:bookmarkStart w:id="9" w:name="_Hlk45637131"/>
    <w:bookmarkStart w:id="10" w:name="_Hlk45637132"/>
    <w:bookmarkStart w:id="11" w:name="_Hlk45637133"/>
    <w:bookmarkStart w:id="12" w:name="_Hlk45637134"/>
    <w:r>
      <w:ptab w:relativeTo="margin" w:alignment="left" w:leader="none"/>
    </w:r>
    <w:r>
      <w:t>Page 202</w:t>
    </w:r>
    <w:r w:rsidR="00DF7656">
      <w:t>1</w:t>
    </w:r>
    <w:r>
      <w:t>/2</w:t>
    </w:r>
    <w:r w:rsidR="00DF7656">
      <w:t>2</w:t>
    </w:r>
    <w:r>
      <w:t>-</w:t>
    </w:r>
    <w:bookmarkEnd w:id="7"/>
    <w:bookmarkEnd w:id="8"/>
    <w:bookmarkEnd w:id="9"/>
    <w:bookmarkEnd w:id="10"/>
    <w:bookmarkEnd w:id="11"/>
    <w:bookmarkEnd w:id="12"/>
    <w:r w:rsidR="00DF7656">
      <w:t>0</w:t>
    </w:r>
    <w:r w:rsidR="00DD7F8C">
      <w:t>2</w:t>
    </w:r>
    <w:r w:rsidR="00787A7A"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D9013" w14:textId="27BC9614" w:rsidR="00637806" w:rsidRDefault="00637806">
    <w:pPr>
      <w:pStyle w:val="Footer"/>
    </w:pPr>
    <w:r>
      <w:ptab w:relativeTo="margin" w:alignment="left" w:leader="none"/>
    </w:r>
    <w:r>
      <w:t>Page 202</w:t>
    </w:r>
    <w:r w:rsidR="004730A9">
      <w:t>1</w:t>
    </w:r>
    <w:r>
      <w:t>/2</w:t>
    </w:r>
    <w:r w:rsidR="004730A9">
      <w:t>2</w:t>
    </w:r>
    <w:r>
      <w:t>-</w:t>
    </w:r>
    <w:r w:rsidR="00DF7656">
      <w:t>0</w:t>
    </w:r>
    <w:r w:rsidR="00DD7F8C">
      <w:t>2</w:t>
    </w:r>
    <w:r w:rsidR="00787A7A"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D6F31" w14:textId="77777777" w:rsidR="00FA31A2" w:rsidRDefault="00FA31A2" w:rsidP="00F73071">
      <w:pPr>
        <w:spacing w:after="0" w:line="240" w:lineRule="auto"/>
      </w:pPr>
      <w:r>
        <w:separator/>
      </w:r>
    </w:p>
  </w:footnote>
  <w:footnote w:type="continuationSeparator" w:id="0">
    <w:p w14:paraId="3023FBF8" w14:textId="77777777" w:rsidR="00FA31A2" w:rsidRDefault="00FA31A2" w:rsidP="00F73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318E2"/>
    <w:multiLevelType w:val="hybridMultilevel"/>
    <w:tmpl w:val="84DEAA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8B14AB"/>
    <w:multiLevelType w:val="hybridMultilevel"/>
    <w:tmpl w:val="CE82D3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594E3C"/>
    <w:multiLevelType w:val="hybridMultilevel"/>
    <w:tmpl w:val="1C7AD6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44553D"/>
    <w:multiLevelType w:val="hybridMultilevel"/>
    <w:tmpl w:val="B35426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611794"/>
    <w:multiLevelType w:val="hybridMultilevel"/>
    <w:tmpl w:val="5A68BF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EA1A75"/>
    <w:multiLevelType w:val="hybridMultilevel"/>
    <w:tmpl w:val="4D423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75813"/>
    <w:multiLevelType w:val="hybridMultilevel"/>
    <w:tmpl w:val="3C701C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3A27E0"/>
    <w:multiLevelType w:val="hybridMultilevel"/>
    <w:tmpl w:val="EB4A13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BF245E"/>
    <w:multiLevelType w:val="hybridMultilevel"/>
    <w:tmpl w:val="6434A63C"/>
    <w:lvl w:ilvl="0" w:tplc="BCB291B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7D08D4"/>
    <w:multiLevelType w:val="hybridMultilevel"/>
    <w:tmpl w:val="24F89036"/>
    <w:lvl w:ilvl="0" w:tplc="365CB25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F296F86"/>
    <w:multiLevelType w:val="hybridMultilevel"/>
    <w:tmpl w:val="B25ABF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8C44C8"/>
    <w:multiLevelType w:val="hybridMultilevel"/>
    <w:tmpl w:val="FF9825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4E156D"/>
    <w:multiLevelType w:val="hybridMultilevel"/>
    <w:tmpl w:val="381ABDCC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F2770C1"/>
    <w:multiLevelType w:val="hybridMultilevel"/>
    <w:tmpl w:val="ECC872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334388"/>
    <w:multiLevelType w:val="hybridMultilevel"/>
    <w:tmpl w:val="F6C8F5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4450A8"/>
    <w:multiLevelType w:val="hybridMultilevel"/>
    <w:tmpl w:val="5FDA89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1F1398"/>
    <w:multiLevelType w:val="hybridMultilevel"/>
    <w:tmpl w:val="CE182A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AC0F19"/>
    <w:multiLevelType w:val="hybridMultilevel"/>
    <w:tmpl w:val="CFDCC6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512C54"/>
    <w:multiLevelType w:val="hybridMultilevel"/>
    <w:tmpl w:val="113A54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164D6E"/>
    <w:multiLevelType w:val="hybridMultilevel"/>
    <w:tmpl w:val="E856D3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2F23E3"/>
    <w:multiLevelType w:val="hybridMultilevel"/>
    <w:tmpl w:val="A09AC3FE"/>
    <w:lvl w:ilvl="0" w:tplc="85D6D2A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EC3601"/>
    <w:multiLevelType w:val="hybridMultilevel"/>
    <w:tmpl w:val="0C488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34722B"/>
    <w:multiLevelType w:val="hybridMultilevel"/>
    <w:tmpl w:val="3D9614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CD4C28"/>
    <w:multiLevelType w:val="hybridMultilevel"/>
    <w:tmpl w:val="2C786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B222C6"/>
    <w:multiLevelType w:val="hybridMultilevel"/>
    <w:tmpl w:val="23B0A2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A046EB"/>
    <w:multiLevelType w:val="hybridMultilevel"/>
    <w:tmpl w:val="A1B420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B2107D"/>
    <w:multiLevelType w:val="hybridMultilevel"/>
    <w:tmpl w:val="0F8E05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5B270E"/>
    <w:multiLevelType w:val="hybridMultilevel"/>
    <w:tmpl w:val="FF04D9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0"/>
  </w:num>
  <w:num w:numId="4">
    <w:abstractNumId w:val="8"/>
  </w:num>
  <w:num w:numId="5">
    <w:abstractNumId w:val="18"/>
  </w:num>
  <w:num w:numId="6">
    <w:abstractNumId w:val="4"/>
  </w:num>
  <w:num w:numId="7">
    <w:abstractNumId w:val="6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</w:num>
  <w:num w:numId="10">
    <w:abstractNumId w:val="0"/>
  </w:num>
  <w:num w:numId="11">
    <w:abstractNumId w:val="7"/>
  </w:num>
  <w:num w:numId="12">
    <w:abstractNumId w:val="27"/>
  </w:num>
  <w:num w:numId="13">
    <w:abstractNumId w:val="9"/>
  </w:num>
  <w:num w:numId="14">
    <w:abstractNumId w:val="3"/>
  </w:num>
  <w:num w:numId="15">
    <w:abstractNumId w:val="22"/>
  </w:num>
  <w:num w:numId="16">
    <w:abstractNumId w:val="2"/>
  </w:num>
  <w:num w:numId="17">
    <w:abstractNumId w:val="25"/>
  </w:num>
  <w:num w:numId="18">
    <w:abstractNumId w:val="26"/>
  </w:num>
  <w:num w:numId="19">
    <w:abstractNumId w:val="16"/>
  </w:num>
  <w:num w:numId="20">
    <w:abstractNumId w:val="17"/>
  </w:num>
  <w:num w:numId="21">
    <w:abstractNumId w:val="15"/>
  </w:num>
  <w:num w:numId="22">
    <w:abstractNumId w:val="11"/>
  </w:num>
  <w:num w:numId="23">
    <w:abstractNumId w:val="14"/>
  </w:num>
  <w:num w:numId="24">
    <w:abstractNumId w:val="1"/>
  </w:num>
  <w:num w:numId="25">
    <w:abstractNumId w:val="21"/>
  </w:num>
  <w:num w:numId="26">
    <w:abstractNumId w:val="23"/>
  </w:num>
  <w:num w:numId="27">
    <w:abstractNumId w:val="2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06D"/>
    <w:rsid w:val="000235A3"/>
    <w:rsid w:val="000243B2"/>
    <w:rsid w:val="000252FE"/>
    <w:rsid w:val="00026708"/>
    <w:rsid w:val="00030B8D"/>
    <w:rsid w:val="00037ECE"/>
    <w:rsid w:val="00053C2B"/>
    <w:rsid w:val="00054EDC"/>
    <w:rsid w:val="00062939"/>
    <w:rsid w:val="0006295C"/>
    <w:rsid w:val="000662AA"/>
    <w:rsid w:val="000739DF"/>
    <w:rsid w:val="00083256"/>
    <w:rsid w:val="00083F19"/>
    <w:rsid w:val="000916DF"/>
    <w:rsid w:val="00095E1E"/>
    <w:rsid w:val="000A5D8C"/>
    <w:rsid w:val="000B75CB"/>
    <w:rsid w:val="000B7959"/>
    <w:rsid w:val="000B79CB"/>
    <w:rsid w:val="000C1405"/>
    <w:rsid w:val="000C1E7F"/>
    <w:rsid w:val="000C22A6"/>
    <w:rsid w:val="000C7F2C"/>
    <w:rsid w:val="000D245F"/>
    <w:rsid w:val="000D2A3D"/>
    <w:rsid w:val="000D7153"/>
    <w:rsid w:val="000E3587"/>
    <w:rsid w:val="000F2E51"/>
    <w:rsid w:val="001062B8"/>
    <w:rsid w:val="00107EC9"/>
    <w:rsid w:val="001112E8"/>
    <w:rsid w:val="001152A8"/>
    <w:rsid w:val="00115325"/>
    <w:rsid w:val="00122C16"/>
    <w:rsid w:val="00125E11"/>
    <w:rsid w:val="00126EA7"/>
    <w:rsid w:val="00132C89"/>
    <w:rsid w:val="00134CBC"/>
    <w:rsid w:val="001369B3"/>
    <w:rsid w:val="00136BCD"/>
    <w:rsid w:val="00137140"/>
    <w:rsid w:val="00141219"/>
    <w:rsid w:val="00145A01"/>
    <w:rsid w:val="00147952"/>
    <w:rsid w:val="0015165E"/>
    <w:rsid w:val="001606EE"/>
    <w:rsid w:val="001607AF"/>
    <w:rsid w:val="00172C6A"/>
    <w:rsid w:val="00175678"/>
    <w:rsid w:val="001872DA"/>
    <w:rsid w:val="00190289"/>
    <w:rsid w:val="00193BA4"/>
    <w:rsid w:val="0019490F"/>
    <w:rsid w:val="001957BF"/>
    <w:rsid w:val="001A31A8"/>
    <w:rsid w:val="001B01FB"/>
    <w:rsid w:val="001B14D6"/>
    <w:rsid w:val="001C0916"/>
    <w:rsid w:val="001C311F"/>
    <w:rsid w:val="001C3213"/>
    <w:rsid w:val="001C6282"/>
    <w:rsid w:val="001D0FA3"/>
    <w:rsid w:val="001D47A6"/>
    <w:rsid w:val="001D5E64"/>
    <w:rsid w:val="001D603C"/>
    <w:rsid w:val="001D62C7"/>
    <w:rsid w:val="001D7840"/>
    <w:rsid w:val="001F2B98"/>
    <w:rsid w:val="002007F2"/>
    <w:rsid w:val="002169EF"/>
    <w:rsid w:val="00221713"/>
    <w:rsid w:val="0022192E"/>
    <w:rsid w:val="0022263A"/>
    <w:rsid w:val="0023001B"/>
    <w:rsid w:val="00230209"/>
    <w:rsid w:val="002318A5"/>
    <w:rsid w:val="00234D06"/>
    <w:rsid w:val="002356C2"/>
    <w:rsid w:val="00241BA0"/>
    <w:rsid w:val="00242BA2"/>
    <w:rsid w:val="002459CB"/>
    <w:rsid w:val="00250B27"/>
    <w:rsid w:val="00255CCC"/>
    <w:rsid w:val="00257407"/>
    <w:rsid w:val="00263995"/>
    <w:rsid w:val="002676CD"/>
    <w:rsid w:val="00270440"/>
    <w:rsid w:val="0027429D"/>
    <w:rsid w:val="00274395"/>
    <w:rsid w:val="00274C34"/>
    <w:rsid w:val="002801EE"/>
    <w:rsid w:val="00284470"/>
    <w:rsid w:val="00296972"/>
    <w:rsid w:val="002A4851"/>
    <w:rsid w:val="002A5F66"/>
    <w:rsid w:val="002D12E8"/>
    <w:rsid w:val="002D4C60"/>
    <w:rsid w:val="002E284C"/>
    <w:rsid w:val="002E706D"/>
    <w:rsid w:val="002F0DD4"/>
    <w:rsid w:val="002F1E2B"/>
    <w:rsid w:val="00302F93"/>
    <w:rsid w:val="00303EA2"/>
    <w:rsid w:val="003120B2"/>
    <w:rsid w:val="00314A9F"/>
    <w:rsid w:val="00317944"/>
    <w:rsid w:val="003203CB"/>
    <w:rsid w:val="00321349"/>
    <w:rsid w:val="0032613A"/>
    <w:rsid w:val="00331438"/>
    <w:rsid w:val="00337FBA"/>
    <w:rsid w:val="00341DB3"/>
    <w:rsid w:val="0034781E"/>
    <w:rsid w:val="00355121"/>
    <w:rsid w:val="00357873"/>
    <w:rsid w:val="0036741A"/>
    <w:rsid w:val="0037130C"/>
    <w:rsid w:val="00375D2F"/>
    <w:rsid w:val="00381E6F"/>
    <w:rsid w:val="00383084"/>
    <w:rsid w:val="0039216A"/>
    <w:rsid w:val="003A140B"/>
    <w:rsid w:val="003A1F35"/>
    <w:rsid w:val="003A2EDB"/>
    <w:rsid w:val="003A5271"/>
    <w:rsid w:val="003C179E"/>
    <w:rsid w:val="003C3147"/>
    <w:rsid w:val="003C701E"/>
    <w:rsid w:val="003C73C2"/>
    <w:rsid w:val="003D4FA6"/>
    <w:rsid w:val="003D7CB8"/>
    <w:rsid w:val="003F03D1"/>
    <w:rsid w:val="003F199C"/>
    <w:rsid w:val="003F5C80"/>
    <w:rsid w:val="003F606C"/>
    <w:rsid w:val="003F7833"/>
    <w:rsid w:val="004000C1"/>
    <w:rsid w:val="00401FB4"/>
    <w:rsid w:val="00412757"/>
    <w:rsid w:val="00427D32"/>
    <w:rsid w:val="0043122A"/>
    <w:rsid w:val="0043159E"/>
    <w:rsid w:val="004327DA"/>
    <w:rsid w:val="00434040"/>
    <w:rsid w:val="00437B9C"/>
    <w:rsid w:val="00446801"/>
    <w:rsid w:val="004471B0"/>
    <w:rsid w:val="004502B0"/>
    <w:rsid w:val="00455184"/>
    <w:rsid w:val="004708EF"/>
    <w:rsid w:val="004730A9"/>
    <w:rsid w:val="004736FC"/>
    <w:rsid w:val="004847A6"/>
    <w:rsid w:val="004854B8"/>
    <w:rsid w:val="004B2905"/>
    <w:rsid w:val="004B4AA7"/>
    <w:rsid w:val="004D56D2"/>
    <w:rsid w:val="004D6A03"/>
    <w:rsid w:val="004E161A"/>
    <w:rsid w:val="004E353E"/>
    <w:rsid w:val="004E79AA"/>
    <w:rsid w:val="004F098C"/>
    <w:rsid w:val="004F2607"/>
    <w:rsid w:val="00505211"/>
    <w:rsid w:val="005055C2"/>
    <w:rsid w:val="005064A1"/>
    <w:rsid w:val="00506905"/>
    <w:rsid w:val="00520C78"/>
    <w:rsid w:val="00522FF1"/>
    <w:rsid w:val="00530923"/>
    <w:rsid w:val="0054115B"/>
    <w:rsid w:val="00543255"/>
    <w:rsid w:val="00544400"/>
    <w:rsid w:val="00546F72"/>
    <w:rsid w:val="00550F9D"/>
    <w:rsid w:val="00571737"/>
    <w:rsid w:val="005737B0"/>
    <w:rsid w:val="00580FE8"/>
    <w:rsid w:val="00581AF1"/>
    <w:rsid w:val="005824C6"/>
    <w:rsid w:val="00584884"/>
    <w:rsid w:val="005848FE"/>
    <w:rsid w:val="00591092"/>
    <w:rsid w:val="00591EDA"/>
    <w:rsid w:val="00593D84"/>
    <w:rsid w:val="00597FE6"/>
    <w:rsid w:val="005A1E04"/>
    <w:rsid w:val="005C09E8"/>
    <w:rsid w:val="005D5FE9"/>
    <w:rsid w:val="005D6E0D"/>
    <w:rsid w:val="005E0002"/>
    <w:rsid w:val="005E3B56"/>
    <w:rsid w:val="005F0748"/>
    <w:rsid w:val="005F16DA"/>
    <w:rsid w:val="006004A9"/>
    <w:rsid w:val="0060145F"/>
    <w:rsid w:val="006042EE"/>
    <w:rsid w:val="0060768E"/>
    <w:rsid w:val="00607BFE"/>
    <w:rsid w:val="00611116"/>
    <w:rsid w:val="006125D0"/>
    <w:rsid w:val="00613E9A"/>
    <w:rsid w:val="00624CE0"/>
    <w:rsid w:val="006318EE"/>
    <w:rsid w:val="0063636C"/>
    <w:rsid w:val="00637806"/>
    <w:rsid w:val="006416BD"/>
    <w:rsid w:val="0064572A"/>
    <w:rsid w:val="006468EC"/>
    <w:rsid w:val="00653958"/>
    <w:rsid w:val="006659B1"/>
    <w:rsid w:val="00676126"/>
    <w:rsid w:val="00693831"/>
    <w:rsid w:val="006943CB"/>
    <w:rsid w:val="006949E3"/>
    <w:rsid w:val="00697257"/>
    <w:rsid w:val="006A7B0B"/>
    <w:rsid w:val="006B23FD"/>
    <w:rsid w:val="006C0EDB"/>
    <w:rsid w:val="006C1362"/>
    <w:rsid w:val="006C6044"/>
    <w:rsid w:val="006D5E9F"/>
    <w:rsid w:val="006E53CC"/>
    <w:rsid w:val="006E7C33"/>
    <w:rsid w:val="00705615"/>
    <w:rsid w:val="0070680C"/>
    <w:rsid w:val="00710142"/>
    <w:rsid w:val="00712F4B"/>
    <w:rsid w:val="00715311"/>
    <w:rsid w:val="00716964"/>
    <w:rsid w:val="00720827"/>
    <w:rsid w:val="00721065"/>
    <w:rsid w:val="007218F6"/>
    <w:rsid w:val="00733B85"/>
    <w:rsid w:val="007446D7"/>
    <w:rsid w:val="00752E73"/>
    <w:rsid w:val="007571AE"/>
    <w:rsid w:val="00762DF9"/>
    <w:rsid w:val="00765C84"/>
    <w:rsid w:val="007708E8"/>
    <w:rsid w:val="007749EE"/>
    <w:rsid w:val="00782BEA"/>
    <w:rsid w:val="00786685"/>
    <w:rsid w:val="00786E34"/>
    <w:rsid w:val="00787416"/>
    <w:rsid w:val="00787A7A"/>
    <w:rsid w:val="00791272"/>
    <w:rsid w:val="0079354B"/>
    <w:rsid w:val="00796A81"/>
    <w:rsid w:val="0079783F"/>
    <w:rsid w:val="007D1A20"/>
    <w:rsid w:val="007E0425"/>
    <w:rsid w:val="007E0C04"/>
    <w:rsid w:val="007F1D03"/>
    <w:rsid w:val="007F6808"/>
    <w:rsid w:val="0081029F"/>
    <w:rsid w:val="008129FE"/>
    <w:rsid w:val="00813F85"/>
    <w:rsid w:val="00814E60"/>
    <w:rsid w:val="00816231"/>
    <w:rsid w:val="00816A1E"/>
    <w:rsid w:val="0082211D"/>
    <w:rsid w:val="00827816"/>
    <w:rsid w:val="008315F7"/>
    <w:rsid w:val="00832D8D"/>
    <w:rsid w:val="00834492"/>
    <w:rsid w:val="008542A8"/>
    <w:rsid w:val="0087114B"/>
    <w:rsid w:val="0087304B"/>
    <w:rsid w:val="008852A2"/>
    <w:rsid w:val="008942AA"/>
    <w:rsid w:val="00894675"/>
    <w:rsid w:val="0089738E"/>
    <w:rsid w:val="008A492E"/>
    <w:rsid w:val="008A6426"/>
    <w:rsid w:val="008B212D"/>
    <w:rsid w:val="008C4E0B"/>
    <w:rsid w:val="008C5078"/>
    <w:rsid w:val="008D1C41"/>
    <w:rsid w:val="008E32C5"/>
    <w:rsid w:val="008E459A"/>
    <w:rsid w:val="008E62C2"/>
    <w:rsid w:val="008F51F3"/>
    <w:rsid w:val="009021BE"/>
    <w:rsid w:val="00902298"/>
    <w:rsid w:val="00904C8A"/>
    <w:rsid w:val="0090585A"/>
    <w:rsid w:val="00907C3A"/>
    <w:rsid w:val="00913BC6"/>
    <w:rsid w:val="009213E6"/>
    <w:rsid w:val="00921E16"/>
    <w:rsid w:val="00924455"/>
    <w:rsid w:val="009246EC"/>
    <w:rsid w:val="009256EF"/>
    <w:rsid w:val="00940678"/>
    <w:rsid w:val="00952C1D"/>
    <w:rsid w:val="00953AFD"/>
    <w:rsid w:val="00953C2F"/>
    <w:rsid w:val="009644DB"/>
    <w:rsid w:val="0096718F"/>
    <w:rsid w:val="00971754"/>
    <w:rsid w:val="009740A3"/>
    <w:rsid w:val="0097570D"/>
    <w:rsid w:val="009801BF"/>
    <w:rsid w:val="009841AA"/>
    <w:rsid w:val="009938B1"/>
    <w:rsid w:val="009954BF"/>
    <w:rsid w:val="0099589F"/>
    <w:rsid w:val="009A1B23"/>
    <w:rsid w:val="009B67B3"/>
    <w:rsid w:val="009C22A4"/>
    <w:rsid w:val="009C6B57"/>
    <w:rsid w:val="009D02D3"/>
    <w:rsid w:val="009D2548"/>
    <w:rsid w:val="009D4F95"/>
    <w:rsid w:val="009E1F27"/>
    <w:rsid w:val="009E21D0"/>
    <w:rsid w:val="009F0A08"/>
    <w:rsid w:val="00A01364"/>
    <w:rsid w:val="00A01F41"/>
    <w:rsid w:val="00A068F3"/>
    <w:rsid w:val="00A1063A"/>
    <w:rsid w:val="00A120E2"/>
    <w:rsid w:val="00A164C3"/>
    <w:rsid w:val="00A258DC"/>
    <w:rsid w:val="00A30E14"/>
    <w:rsid w:val="00A33447"/>
    <w:rsid w:val="00A34AB6"/>
    <w:rsid w:val="00A457F1"/>
    <w:rsid w:val="00A62BCC"/>
    <w:rsid w:val="00A62F48"/>
    <w:rsid w:val="00A64602"/>
    <w:rsid w:val="00A6794F"/>
    <w:rsid w:val="00A735F9"/>
    <w:rsid w:val="00A83448"/>
    <w:rsid w:val="00A86794"/>
    <w:rsid w:val="00A906BB"/>
    <w:rsid w:val="00AA52AD"/>
    <w:rsid w:val="00AB40D3"/>
    <w:rsid w:val="00AB6D9B"/>
    <w:rsid w:val="00AC30EC"/>
    <w:rsid w:val="00AD19A0"/>
    <w:rsid w:val="00AE0E02"/>
    <w:rsid w:val="00AE31B3"/>
    <w:rsid w:val="00AF15C1"/>
    <w:rsid w:val="00AF4324"/>
    <w:rsid w:val="00AF474E"/>
    <w:rsid w:val="00B109DF"/>
    <w:rsid w:val="00B14D81"/>
    <w:rsid w:val="00B21935"/>
    <w:rsid w:val="00B23D08"/>
    <w:rsid w:val="00B50401"/>
    <w:rsid w:val="00B50B48"/>
    <w:rsid w:val="00B55DEF"/>
    <w:rsid w:val="00B60130"/>
    <w:rsid w:val="00B66C8A"/>
    <w:rsid w:val="00B80B0D"/>
    <w:rsid w:val="00B82A09"/>
    <w:rsid w:val="00B854F6"/>
    <w:rsid w:val="00B9200B"/>
    <w:rsid w:val="00B96079"/>
    <w:rsid w:val="00BA0EE8"/>
    <w:rsid w:val="00BA6C1D"/>
    <w:rsid w:val="00BB29CD"/>
    <w:rsid w:val="00BB709E"/>
    <w:rsid w:val="00BC560B"/>
    <w:rsid w:val="00BD082A"/>
    <w:rsid w:val="00BD1D58"/>
    <w:rsid w:val="00BD21AD"/>
    <w:rsid w:val="00BD22B7"/>
    <w:rsid w:val="00BD284C"/>
    <w:rsid w:val="00BD45E0"/>
    <w:rsid w:val="00BE310F"/>
    <w:rsid w:val="00BE5D1F"/>
    <w:rsid w:val="00BE772F"/>
    <w:rsid w:val="00BE7AAB"/>
    <w:rsid w:val="00BF1DA3"/>
    <w:rsid w:val="00BF3D4A"/>
    <w:rsid w:val="00C002A6"/>
    <w:rsid w:val="00C03E29"/>
    <w:rsid w:val="00C05787"/>
    <w:rsid w:val="00C21A09"/>
    <w:rsid w:val="00C22975"/>
    <w:rsid w:val="00C32D52"/>
    <w:rsid w:val="00C4198A"/>
    <w:rsid w:val="00C42B69"/>
    <w:rsid w:val="00C56B7E"/>
    <w:rsid w:val="00C653A1"/>
    <w:rsid w:val="00C7172F"/>
    <w:rsid w:val="00C7788C"/>
    <w:rsid w:val="00C83C1B"/>
    <w:rsid w:val="00C918A5"/>
    <w:rsid w:val="00C949DB"/>
    <w:rsid w:val="00CA4A3F"/>
    <w:rsid w:val="00CA64AE"/>
    <w:rsid w:val="00CA728D"/>
    <w:rsid w:val="00CB1F63"/>
    <w:rsid w:val="00CB35CE"/>
    <w:rsid w:val="00CC1473"/>
    <w:rsid w:val="00CC35AE"/>
    <w:rsid w:val="00CD1DA9"/>
    <w:rsid w:val="00CD43D8"/>
    <w:rsid w:val="00CD6D2D"/>
    <w:rsid w:val="00CD6D45"/>
    <w:rsid w:val="00CE00CD"/>
    <w:rsid w:val="00CE5E5D"/>
    <w:rsid w:val="00CE6402"/>
    <w:rsid w:val="00D03E5C"/>
    <w:rsid w:val="00D0745F"/>
    <w:rsid w:val="00D07685"/>
    <w:rsid w:val="00D07E8E"/>
    <w:rsid w:val="00D13493"/>
    <w:rsid w:val="00D13E34"/>
    <w:rsid w:val="00D14A9E"/>
    <w:rsid w:val="00D15CB6"/>
    <w:rsid w:val="00D16F37"/>
    <w:rsid w:val="00D20351"/>
    <w:rsid w:val="00D21653"/>
    <w:rsid w:val="00D21F54"/>
    <w:rsid w:val="00D2220B"/>
    <w:rsid w:val="00D32172"/>
    <w:rsid w:val="00D3468E"/>
    <w:rsid w:val="00D43517"/>
    <w:rsid w:val="00D513F9"/>
    <w:rsid w:val="00D60266"/>
    <w:rsid w:val="00D64831"/>
    <w:rsid w:val="00D67B2F"/>
    <w:rsid w:val="00D71091"/>
    <w:rsid w:val="00D72C08"/>
    <w:rsid w:val="00D760D1"/>
    <w:rsid w:val="00D82BFD"/>
    <w:rsid w:val="00D85555"/>
    <w:rsid w:val="00D871D4"/>
    <w:rsid w:val="00D92740"/>
    <w:rsid w:val="00D95978"/>
    <w:rsid w:val="00DA0643"/>
    <w:rsid w:val="00DA0999"/>
    <w:rsid w:val="00DA32D7"/>
    <w:rsid w:val="00DA76A6"/>
    <w:rsid w:val="00DB00ED"/>
    <w:rsid w:val="00DB0F5A"/>
    <w:rsid w:val="00DB1C60"/>
    <w:rsid w:val="00DB1E1F"/>
    <w:rsid w:val="00DB690B"/>
    <w:rsid w:val="00DB7BFB"/>
    <w:rsid w:val="00DC2F61"/>
    <w:rsid w:val="00DD3433"/>
    <w:rsid w:val="00DD46B1"/>
    <w:rsid w:val="00DD5557"/>
    <w:rsid w:val="00DD6F21"/>
    <w:rsid w:val="00DD7F8C"/>
    <w:rsid w:val="00DE5B7C"/>
    <w:rsid w:val="00DE63DC"/>
    <w:rsid w:val="00DE6A43"/>
    <w:rsid w:val="00DE7CB3"/>
    <w:rsid w:val="00DF7656"/>
    <w:rsid w:val="00DF77C8"/>
    <w:rsid w:val="00E059BC"/>
    <w:rsid w:val="00E17497"/>
    <w:rsid w:val="00E24FD2"/>
    <w:rsid w:val="00E3189F"/>
    <w:rsid w:val="00E31F37"/>
    <w:rsid w:val="00E3705B"/>
    <w:rsid w:val="00E40DC4"/>
    <w:rsid w:val="00E42E77"/>
    <w:rsid w:val="00E43D46"/>
    <w:rsid w:val="00E5623F"/>
    <w:rsid w:val="00E6041A"/>
    <w:rsid w:val="00E61401"/>
    <w:rsid w:val="00E64AB7"/>
    <w:rsid w:val="00E67918"/>
    <w:rsid w:val="00E70315"/>
    <w:rsid w:val="00E72653"/>
    <w:rsid w:val="00E91589"/>
    <w:rsid w:val="00E92FF1"/>
    <w:rsid w:val="00EA1B17"/>
    <w:rsid w:val="00EA1EDC"/>
    <w:rsid w:val="00EA2C49"/>
    <w:rsid w:val="00EB4BCE"/>
    <w:rsid w:val="00EB5EDB"/>
    <w:rsid w:val="00EC08BE"/>
    <w:rsid w:val="00EC3DA0"/>
    <w:rsid w:val="00EC695F"/>
    <w:rsid w:val="00ED3584"/>
    <w:rsid w:val="00ED6521"/>
    <w:rsid w:val="00EE27E7"/>
    <w:rsid w:val="00EE59A4"/>
    <w:rsid w:val="00EF4362"/>
    <w:rsid w:val="00EF50AF"/>
    <w:rsid w:val="00EF5564"/>
    <w:rsid w:val="00EF7713"/>
    <w:rsid w:val="00F103CC"/>
    <w:rsid w:val="00F154C4"/>
    <w:rsid w:val="00F15A16"/>
    <w:rsid w:val="00F21500"/>
    <w:rsid w:val="00F22608"/>
    <w:rsid w:val="00F24AE5"/>
    <w:rsid w:val="00F25020"/>
    <w:rsid w:val="00F25DBF"/>
    <w:rsid w:val="00F327A6"/>
    <w:rsid w:val="00F52858"/>
    <w:rsid w:val="00F57187"/>
    <w:rsid w:val="00F7051D"/>
    <w:rsid w:val="00F72F98"/>
    <w:rsid w:val="00F73071"/>
    <w:rsid w:val="00F74DCD"/>
    <w:rsid w:val="00F7510A"/>
    <w:rsid w:val="00F87738"/>
    <w:rsid w:val="00F9359E"/>
    <w:rsid w:val="00F953B5"/>
    <w:rsid w:val="00FA31A2"/>
    <w:rsid w:val="00FA4E67"/>
    <w:rsid w:val="00FA633E"/>
    <w:rsid w:val="00FA7967"/>
    <w:rsid w:val="00FB0AF8"/>
    <w:rsid w:val="00FB407B"/>
    <w:rsid w:val="00FB459E"/>
    <w:rsid w:val="00FB7916"/>
    <w:rsid w:val="00FB79D6"/>
    <w:rsid w:val="00FC7697"/>
    <w:rsid w:val="00FD2486"/>
    <w:rsid w:val="00FE3838"/>
    <w:rsid w:val="00FE7CC7"/>
    <w:rsid w:val="00FF01E5"/>
    <w:rsid w:val="00FF491B"/>
    <w:rsid w:val="00FF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D10C9E"/>
  <w15:chartTrackingRefBased/>
  <w15:docId w15:val="{9E27BC1E-C627-446E-AEE2-752FF2FD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07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07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07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62DF9"/>
    <w:pPr>
      <w:keepNext/>
      <w:spacing w:before="60" w:after="0" w:line="276" w:lineRule="auto"/>
      <w:outlineLvl w:val="3"/>
    </w:pPr>
    <w:rPr>
      <w:rFonts w:ascii="Arial" w:hAnsi="Arial" w:cs="Arial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92FF1"/>
    <w:pPr>
      <w:keepNext/>
      <w:spacing w:after="120" w:line="276" w:lineRule="auto"/>
      <w:outlineLvl w:val="4"/>
    </w:pPr>
    <w:rPr>
      <w:rFonts w:ascii="Arial" w:hAnsi="Arial" w:cs="Arial"/>
      <w:sz w:val="24"/>
      <w:szCs w:val="24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81E6F"/>
    <w:pPr>
      <w:keepNext/>
      <w:spacing w:after="240" w:line="240" w:lineRule="auto"/>
      <w:outlineLvl w:val="5"/>
    </w:pPr>
    <w:rPr>
      <w:rFonts w:ascii="Arial" w:eastAsia="Times New Roman" w:hAnsi="Arial" w:cs="Arial"/>
      <w:b/>
      <w:bCs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06D"/>
    <w:pPr>
      <w:ind w:left="720"/>
      <w:contextualSpacing/>
    </w:pPr>
  </w:style>
  <w:style w:type="table" w:styleId="TableGrid">
    <w:name w:val="Table Grid"/>
    <w:basedOn w:val="TableNormal"/>
    <w:uiPriority w:val="39"/>
    <w:rsid w:val="002E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16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3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071"/>
  </w:style>
  <w:style w:type="paragraph" w:styleId="Footer">
    <w:name w:val="footer"/>
    <w:basedOn w:val="Normal"/>
    <w:link w:val="FooterChar"/>
    <w:uiPriority w:val="99"/>
    <w:unhideWhenUsed/>
    <w:rsid w:val="00F73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071"/>
  </w:style>
  <w:style w:type="table" w:customStyle="1" w:styleId="TableGrid2">
    <w:name w:val="Table Grid2"/>
    <w:basedOn w:val="TableNormal"/>
    <w:next w:val="TableGrid"/>
    <w:uiPriority w:val="39"/>
    <w:rsid w:val="00645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7EC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03C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007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07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07F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2007F2"/>
    <w:pPr>
      <w:spacing w:after="120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007F2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62DF9"/>
    <w:rPr>
      <w:rFonts w:ascii="Arial" w:hAnsi="Arial" w:cs="Arial"/>
      <w:b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E92FF1"/>
    <w:pPr>
      <w:spacing w:after="120" w:line="276" w:lineRule="auto"/>
    </w:pPr>
    <w:rPr>
      <w:rFonts w:ascii="Arial" w:hAnsi="Arial" w:cs="Arial"/>
      <w:sz w:val="24"/>
      <w:szCs w:val="24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rsid w:val="00E92FF1"/>
    <w:rPr>
      <w:rFonts w:ascii="Arial" w:hAnsi="Arial" w:cs="Arial"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E92FF1"/>
    <w:rPr>
      <w:rFonts w:ascii="Arial" w:hAnsi="Arial" w:cs="Arial"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381E6F"/>
    <w:rPr>
      <w:rFonts w:ascii="Arial" w:eastAsia="Times New Roman" w:hAnsi="Arial" w:cs="Arial"/>
      <w:b/>
      <w:bCs/>
      <w:sz w:val="28"/>
      <w:szCs w:val="24"/>
      <w:u w:val="single"/>
    </w:rPr>
  </w:style>
  <w:style w:type="table" w:customStyle="1" w:styleId="TableGrid0">
    <w:name w:val="TableGrid"/>
    <w:rsid w:val="001872DA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1872DA"/>
    <w:pPr>
      <w:spacing w:before="360" w:after="60" w:line="240" w:lineRule="auto"/>
    </w:pPr>
    <w:rPr>
      <w:rFonts w:ascii="Arial" w:eastAsia="Arial" w:hAnsi="Arial" w:cs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7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7FF0F-D979-4B92-A651-5C6E1BEAD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Fothergill</dc:creator>
  <cp:keywords/>
  <dc:description/>
  <cp:lastModifiedBy>Everdon P.C</cp:lastModifiedBy>
  <cp:revision>2</cp:revision>
  <cp:lastPrinted>2020-12-06T16:43:00Z</cp:lastPrinted>
  <dcterms:created xsi:type="dcterms:W3CDTF">2022-02-18T10:15:00Z</dcterms:created>
  <dcterms:modified xsi:type="dcterms:W3CDTF">2022-02-18T10:15:00Z</dcterms:modified>
</cp:coreProperties>
</file>